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리커시브 디렉터리 와처 수집기</w:t>
      </w:r>
    </w:p>
    <w:p>
      <w:r>
        <w:t>지정된 디렉터리에서 파일이름 패턴과 일치하는 모든 텍스트 로그 파일을 수집합니다.</w:t>
      </w:r>
    </w:p>
    <w:p>
      <w:r>
        <w:drawing>
          <wp:inline distT="0" distR="0" distB="0" distL="0">
            <wp:extent cx="5715000" cy="642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6"/>
        </w:numPr>
        <w:spacing w:before="0" w:after="0"/>
        <w:ind w:left="360" w:hanging="360"/>
      </w:pPr>
      <w:r>
        <w:t>디렉터리 이름 패턴: 대상 로그 파일이 있는 디렉토리를 선택하는데 사용할 정규표현식을 입력합니다.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 파일이름 정규표현식의 그룹으로 추출된 날짜문자열은 가장 앞 부분에 위치합니다.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정규식: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정규식: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하위 디렉터리 포함: 하위 디렉터리 포함 여부를 입력합니다. 기본값은 false입니다.</w:t>
      </w:r>
    </w:p>
    <w:p>
      <w:pPr>
        <w:numPr>
          <w:numId w:val="6"/>
        </w:numPr>
        <w:spacing w:before="0" w:after="0"/>
        <w:ind w:left="360" w:hanging="360"/>
      </w:pPr>
      <w:r>
        <w:t>파일이름 태그: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경로 태그: 경로명을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경로 날짜 추출 포맷: 경로에 매칭된 정규표현식 그룹 문자열에서 스캔 기준 날짜를 추출합니다.</w:t>
      </w:r>
    </w:p>
    <w:p>
      <w:pPr>
        <w:numPr>
          <w:numId w:val="6"/>
        </w:numPr>
        <w:spacing w:before="0" w:after="0"/>
        <w:ind w:left="360" w:hanging="360"/>
      </w:pPr>
      <w:r>
        <w:t>모니터링 대상 일수: 파일 경로에서 날짜를 추출한 후 모니터링 대상 일수 이내에 있는 파일만 수집합니다.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