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프리셋 삭제</w:t>
      </w:r>
    </w:p>
    <w:p>
      <w:r>
        <w:t xml:space="preserve">대시보드 화면에서 </w:t>
      </w:r>
      <w:r>
        <w:rPr>
          <w:rStyle w:val="af4"/>
        </w:rPr>
        <w:t>설정</w:t>
      </w:r>
      <w:r>
        <w:t xml:space="preserve"> &gt; </w:t>
      </w:r>
      <w:r>
        <w:rPr>
          <w:rStyle w:val="af4"/>
        </w:rPr>
        <w:t>이 프리셋 삭제</w:t>
      </w:r>
      <w:r>
        <w:t>를 선택하여 프리셋을 삭제할 수 있습니다.</w:t>
      </w:r>
    </w:p>
    <w:p>
      <w:r>
        <w:drawing>
          <wp:inline distT="0" distR="0" distB="0" distL="0">
            <wp:extent cx="5715000" cy="3251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R="0" distB="0" distL="0">
            <wp:extent cx="5715000" cy="13335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