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위젯 삭제</w:t>
      </w:r>
    </w:p>
    <w:p>
      <w:r>
        <w:t xml:space="preserve">위젯을 삭제하려면 "삭제" 아이콘을 누릅니다. </w:t>
      </w:r>
      <w:r>
        <w:rPr>
          <w:b w:val="on"/>
        </w:rPr>
        <w:t>정말 이 위젯을 삭제하시겠습니까?</w:t>
      </w:r>
      <w:r>
        <w:t xml:space="preserve"> 메시지가 뜨면 </w:t>
      </w:r>
      <w:r>
        <w:rPr>
          <w:rStyle w:val="af4"/>
        </w:rPr>
        <w:t>확인</w:t>
      </w:r>
      <w:r>
        <w:t xml:space="preserve"> 버튼을 눌러 위젯을 삭제합니다.</w:t>
      </w:r>
    </w:p>
    <w:p>
      <w:r>
        <w:drawing>
          <wp:inline distT="0" distR="0" distB="0" distL="0">
            <wp:extent cx="5715000" cy="3924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105400" cy="1562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