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룩업 삭제</w:t>
      </w:r>
    </w:p>
    <w:p>
      <w:pPr>
        <w:pStyle w:val="a7"/>
      </w:pPr>
      <w:r>
        <w:t>단계 1</w:t>
      </w:r>
    </w:p>
    <w:p>
      <w:r>
        <w:t>전체 룩업 목록에서 삭제할 룩업을 선택합니다.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19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삭제 대상 룩업을 확인한 후 </w:t>
      </w:r>
      <w:r>
        <w:rPr>
          <w:rStyle w:val="af4"/>
        </w:rPr>
        <w:t>삭제</w:t>
      </w:r>
      <w:r>
        <w:t xml:space="preserve"> 버튼을 눌러 삭제합니다.</w:t>
      </w:r>
    </w:p>
    <w:p>
      <w:r>
        <w:drawing>
          <wp:inline distT="0" distR="0" distB="0" distL="0">
            <wp:extent cx="5715000" cy="1333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