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보안 그룹 삭제</w:t>
      </w:r>
    </w:p>
    <w:p>
      <w:pPr>
        <w:pStyle w:val="a7"/>
      </w:pPr>
      <w:r>
        <w:t>단계 1</w:t>
      </w:r>
    </w:p>
    <w:p>
      <w:r>
        <w:t xml:space="preserve">삭제한 보안 그룹을 선택한 후 </w:t>
      </w:r>
      <w:r>
        <w:rPr>
          <w:rStyle w:val="af4"/>
        </w:rPr>
        <w:t>삭제</w:t>
      </w:r>
      <w:r>
        <w:t xml:space="preserve"> 버튼을 클릭합니다.</w:t>
      </w:r>
    </w:p>
    <w:p>
      <w:pPr>
        <w:pStyle w:val="ae"/>
      </w:pPr>
      <w:r>
        <w:t>public 보안 그룹은 삭제할 수 없습니다.</w:t>
      </w:r>
    </w:p>
    <w:p>
      <w:r>
        <w:drawing>
          <wp:inline distT="0" distR="0" distB="0" distL="0">
            <wp:extent cx="3314700" cy="290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클릭해 작업을 완료합니다.</w:t>
      </w:r>
    </w:p>
    <w:p>
      <w:r>
        <w:drawing>
          <wp:inline distT="0" distR="0" distB="0" distL="0">
            <wp:extent cx="5715000" cy="190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