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부서 이름 변경</w:t>
      </w:r>
    </w:p>
    <w:p>
      <w:pPr>
        <w:pStyle w:val="a7"/>
      </w:pPr>
      <w:r>
        <w:t>단계 1</w:t>
      </w:r>
    </w:p>
    <w:p>
      <w:r>
        <w:t xml:space="preserve">생성된 부서의 이름을 변경하기 위하여 부서를 선택한 후 </w:t>
      </w:r>
      <w:r>
        <w:rPr>
          <w:rStyle w:val="af4"/>
        </w:rPr>
        <w:t>이름 바꾸기</w:t>
      </w:r>
      <w:r>
        <w:t xml:space="preserve"> 메뉴를 선택합니다.</w:t>
      </w:r>
    </w:p>
    <w:p>
      <w:r>
        <w:drawing>
          <wp:inline distT="0" distR="0" distB="0" distL="0">
            <wp:extent cx="3289300" cy="5080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변경할 부서 이름을 입력합니다.</w:t>
      </w:r>
    </w:p>
    <w:p>
      <w:r>
        <w:drawing>
          <wp:inline distT="0" distR="0" distB="0" distL="0">
            <wp:extent cx="3314700" cy="3962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