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태스크 실행</w:t>
      </w:r>
    </w:p>
    <w:p>
      <w:r>
        <w:t>태스크 실행 아이콘을 클릭하면 해당 태스크만 실행시킬 수 있습니다. 입력 매개변수가 있는 경우 매개변수 값을 입력할 수 있습니다.</w:t>
      </w:r>
    </w:p>
    <w:p>
      <w:r>
        <w:drawing>
          <wp:inline distT="0" distR="0" distB="0" distL="0">
            <wp:extent cx="5715000" cy="4292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태스크가 실행되면 태스크 실행 모니터 창이 표시됩니다. 현재 태스크 상태와 시작 후 경과시간이 표시됩니다. 백그라운드 실행 버튼을 누르면 태스크는 백그라운드에서 실행되며 태스크 상태는 워크플로우 목록에서 상태 버튼을 클릭해서 볼 수 있습니다.</w:t>
      </w:r>
    </w:p>
    <w:p>
      <w:r>
        <w:drawing>
          <wp:inline distT="0" distR="0" distB="0" distL="0">
            <wp:extent cx="5715000" cy="138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실행 모니터를 켜둔 채로 태스크 실행 후 완료 시 다음과 같이 완료 메시지가 표시됩니다.</w:t>
      </w:r>
    </w:p>
    <w:p>
      <w:r>
        <w:drawing>
          <wp:inline distT="0" distR="0" distB="0" distL="0">
            <wp:extent cx="5715000" cy="138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실행에 실패한 경우 다음과 같이 오류 메시지가 표시됩니다.</w:t>
      </w:r>
    </w:p>
    <w:p>
      <w:r>
        <w:drawing>
          <wp:inline distT="0" distR="0" distB="0" distL="0">
            <wp:extent cx="5715000" cy="1600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