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포트 관리</w:t>
      </w:r>
    </w:p>
    <w:p>
      <w:r>
        <w:t>SYSLOG 수집기와 SNMP 트랩 수집기에서 수집을 진행할 포트를 지정합니다.</w:t>
      </w:r>
    </w:p>
    <w:p>
      <w:r>
        <w:drawing>
          <wp:inline distT="0" distR="0" distB="0" distL="0">
            <wp:extent cx="5715000" cy="365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