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데이터소스</w:t>
      </w:r>
    </w:p>
    <w:p>
      <w:r>
        <w:t>여러 위젯에서 공통으로 사용되는 쿼리문을 미리 지정해두고 여러 위젯에서 사용할 수 있습니다. 이렇게 미리 지정된 쿼리문이 데이터소스입니다. 위젯을 추가하거나 수정할 때 데이터소스를 지정한 다음, 위젯 쿼리문을 추가로 작성하면 데이터소스가 처리한 결과를 위젯 쿼리문이 받아 처리합니다. 데이터소스가 처리한 결과를 받을 쿼리문은 파이프라인("|")으로 시작하지 않아도 데이터를 전달받을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