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생성</w:t>
      </w:r>
    </w:p>
    <w:p>
      <w:r>
        <w:t>새 로그프레소 인덱스를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/api/database/tables/:table/indexes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index=idx \</w:t>
        <w:cr/>
      </w:r>
      <w:r>
        <w:t xml:space="preserve">    -d tokenizer_name=query-parsed \</w:t>
        <w:cr/>
      </w:r>
      <w:r>
        <w:t xml:space="preserve">    -d tokenizer_configs={} \</w:t>
        <w:cr/>
      </w:r>
      <w:r>
        <w:t xml:space="preserve">    -d use_bloom_filter=true \</w:t>
        <w:cr/>
      </w:r>
      <w:r>
        <w:t xml:space="preserve">    -X POST https://HOSTNAME/api/database/tables/weblog/indexes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이름</w:t>
            </w:r>
          </w:p>
        </w:tc>
        <w:tc>
          <w:p>
            <w:pPr>
              <w:spacing w:before="0" w:after="0"/>
            </w:pPr>
            <w:r>
              <w:t>idx 권장</w:t>
            </w:r>
          </w:p>
        </w:tc>
      </w:tr>
      <w:tr>
        <w:tc>
          <w:p>
            <w:pPr>
              <w:spacing w:before="0" w:after="0"/>
            </w:pPr>
            <w:r>
              <w:t>tokenizer_name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토크나이저 유형 이름</w:t>
            </w:r>
          </w:p>
        </w:tc>
        <w:tc>
          <w:p>
            <w:pPr>
              <w:spacing w:before="0" w:after="0"/>
            </w:pPr>
            <w:r>
              <w:t>query-parsed 권장</w:t>
            </w:r>
          </w:p>
        </w:tc>
      </w:tr>
      <w:tr>
        <w:tc>
          <w:p>
            <w:pPr>
              <w:spacing w:before="0" w:after="0"/>
            </w:pPr>
            <w:r>
              <w:t>tokenizer_configs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키-값</w:t>
            </w:r>
          </w:p>
        </w:tc>
        <w:tc>
          <w:p>
            <w:pPr>
              <w:spacing w:before="0" w:after="0"/>
            </w:pPr>
            <w:r>
              <w:t>인덱스 토크나이저 설정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  <w:tr>
        <w:tc>
          <w:p>
            <w:pPr>
              <w:spacing w:before="0" w:after="0"/>
            </w:pPr>
            <w:r>
              <w:t>use_bloom_filter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블룸필터 인덱스 사용 여부</w:t>
            </w:r>
          </w:p>
        </w:tc>
        <w:tc>
          <w:p>
            <w:pPr>
              <w:spacing w:before="0" w:after="0"/>
            </w:pPr>
            <w:r>
              <w:t>true 권장</w:t>
            </w:r>
          </w:p>
        </w:tc>
      </w:tr>
      <w:tr>
        <w:tc>
          <w:p>
            <w:pPr>
              <w:spacing w:before="0" w:after="0"/>
            </w:pPr>
            <w:r>
              <w:t>base_path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적재 파티션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min_index_day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인덱스 시작 기준 일자</w:t>
            </w:r>
          </w:p>
        </w:tc>
        <w:tc>
          <w:p>
            <w:pPr>
              <w:spacing w:before="0" w:after="0"/>
            </w:pPr>
            <w:r>
              <w:t>기본값 무제한</w:t>
            </w:r>
          </w:p>
        </w:tc>
      </w:tr>
      <w:tr>
        <w:tc>
          <w:p>
            <w:pPr>
              <w:spacing w:before="0" w:after="0"/>
            </w:pPr>
            <w:r>
              <w:t>build_past_index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과거 인덱스 빌드 여부</w:t>
            </w:r>
          </w:p>
        </w:tc>
        <w:tc>
          <w:p>
            <w:pPr>
              <w:spacing w:before="0" w:after="0"/>
            </w:pPr>
            <w:r>
              <w:t>기본값 false</w:t>
            </w:r>
          </w:p>
        </w:tc>
      </w:tr>
      <w:tr>
        <w:tc>
          <w:p>
            <w:pPr>
              <w:spacing w:before="0" w:after="0"/>
            </w:pPr>
            <w:r>
              <w:t>bf_lv0_capacity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레벨0 블룸필터 생성 기준 레코드 수</w:t>
            </w:r>
          </w:p>
        </w:tc>
        <w:tc>
          <w:p>
            <w:pPr>
              <w:spacing w:before="0" w:after="0"/>
            </w:pPr>
            <w:r>
              <w:t>기본값 1250000</w:t>
            </w:r>
          </w:p>
        </w:tc>
      </w:tr>
      <w:tr>
        <w:tc>
          <w:p>
            <w:pPr>
              <w:spacing w:before="0" w:after="0"/>
            </w:pPr>
            <w:r>
              <w:t>bf_lv0_error_rate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레벨0 블룸필터 허용 오류율</w:t>
            </w:r>
          </w:p>
        </w:tc>
        <w:tc>
          <w:p>
            <w:pPr>
              <w:spacing w:before="0" w:after="0"/>
            </w:pPr>
            <w:r>
              <w:t>기본값 0.001</w:t>
            </w:r>
          </w:p>
        </w:tc>
      </w:tr>
      <w:tr>
        <w:tc>
          <w:p>
            <w:pPr>
              <w:spacing w:before="0" w:after="0"/>
            </w:pPr>
            <w:r>
              <w:t>bf_lv1_capacity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레벨1 블룸필터 생성 기준 레코드 수</w:t>
            </w:r>
          </w:p>
        </w:tc>
        <w:tc>
          <w:p>
            <w:pPr>
              <w:spacing w:before="0" w:after="0"/>
            </w:pPr>
            <w:r>
              <w:t>기본값 10000000</w:t>
            </w:r>
          </w:p>
        </w:tc>
      </w:tr>
      <w:tr>
        <w:tc>
          <w:p>
            <w:pPr>
              <w:spacing w:before="0" w:after="0"/>
            </w:pPr>
            <w:r>
              <w:t>bf_lv1_error_rate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레벨1 블룸필터 허용 오류율</w:t>
            </w:r>
          </w:p>
        </w:tc>
        <w:tc>
          <w:p>
            <w:pPr>
              <w:spacing w:before="0" w:after="0"/>
            </w:pPr>
            <w:r>
              <w:t>기본값 0.005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 xml:space="preserve">tokenizer_configs: 인덱스 토크나이저 유형별 설정 키-값의 명세는 </w:t>
      </w:r>
      <w:hyperlink r:id="rId10">
        <w:r>
          <w:rPr>
            <w:rStyle w:val="a6"/>
          </w:rPr>
          <w:t>인덱스 토크나이저 유형 목록 조회</w:t>
        </w:r>
      </w:hyperlink>
      <w:r>
        <w:t xml:space="preserve"> API를 참고하세요.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"index should be not null"</w:t>
        <w:cr/>
      </w:r>
      <w:r>
        <w:t>}</w:t>
      </w:r>
    </w:p>
    <w:p>
      <w:pPr>
        <w:pStyle w:val="a7"/>
      </w:pPr>
      <w:r>
        <w:t>블룸필터 오류율이 범위를 벗어난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"'bf_lv0_error_rate' should be greater than 0"</w:t>
        <w:cr/>
      </w:r>
      <w:r>
        <w:t>}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인덱스 이름이 허용되지 않는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"'index' must begin with a letter and may contain alphanumeric and underscore characters: 123"</w:t>
        <w:cr/>
      </w:r>
      <w:r>
        <w:t>}</w:t>
      </w:r>
    </w:p>
    <w:p>
      <w:pPr>
        <w:pStyle w:val="a7"/>
      </w:pPr>
      <w:r>
        <w:t>인덱스 이름이 중복된 경우</w:t>
      </w:r>
    </w:p>
    <w:p>
      <w:pPr>
        <w:pStyle w:val="ae"/>
      </w:pPr>
      <w:r>
        <w:t>{</w:t>
        <w:cr/>
      </w:r>
      <w:r>
        <w:t xml:space="preserve">    "error_code": "duplicated-index-name",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인덱스 토크나이저 설정 오류</w:t>
      </w:r>
    </w:p>
    <w:p>
      <w:r>
        <w:t>인덱스 토크나이저 유형 이름이 잘못된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instanciate index tokenizer: foo, {}"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api/ko/enterprise/4.0/api/get-index-tokenizer-factori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