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ENT#4411 계정 생성/삭제 탐지 수집기 제거</w:t>
      </w:r>
    </w:p>
    <w:p>
      <w:r>
        <w:t>계정 생성/삭제 탐지 수집기와 리눅스 계정 이벤트 탐지 수집기가 동일한 정보를 수집하므로, 사용자 추가/삭제 수집기를 제거했습니다.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