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ENT#4440 센트리 수집기에 호스트 태그 설정을 입력하지 않은 경우 센트리의 GUID를 호스트 태그로 수집하도록 수정</w:t>
      </w:r>
    </w:p>
    <w:p>
      <w:r>
        <w:t>센트리의 모든 수집기에 대해 호스트 태그를 설정하지 않을 시 _host 필드에 센트리의 GUID 값을 할당하도록 변경했습니다.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