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영역</w:t>
      </w:r>
    </w:p>
    <w:p>
      <w:hyperlink r:id="rId10">
        <w:r>
          <w:rPr>
            <w:rStyle w:val="a6"/>
          </w:rPr>
          <w:t>라인 차트 위젯</w:t>
        </w:r>
      </w:hyperlink>
      <w:r>
        <w:t xml:space="preserve">처럼 종속 변수 필드값의 크기를 점의 위치(높이)로 표현하고, 이 점들을 선으로 연결하여 시계열 추이를 표현한다는 점에서 동일하나, 선 아래 공간을 색으로 채워 표현합니다. 종속변수가 다수인 경우 영역이 중첩되어 나타납니다. 독립 변수로 </w:t>
      </w:r>
      <w:r>
        <w:rPr>
          <w:rStyle w:val="af4"/>
        </w:rPr>
        <w:t>_time</w:t>
      </w:r>
      <w:r>
        <w:t>과 같이 시간값을 갖는 필드를 이용하는 경우가 많습니다.</w:t>
      </w:r>
    </w:p>
    <w:p>
      <w:r>
        <w:t>영역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pPr>
        <w:ind w:left="400"/>
      </w:pPr>
      <w:r>
        <w:t>차트의 독립 변수로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종속 변수를 연결하는 선을 표시하는 방식을 설정합니다.</w:t>
      </w:r>
    </w:p>
    <w:p>
      <w:r>
        <w:rPr>
          <w:b w:val="on"/>
        </w:rPr>
        <w:t>빈 값을 연결해서 표시</w:t>
      </w:r>
    </w:p>
    <w:p>
      <w:pPr>
        <w:ind w:left="400"/>
      </w:pPr>
      <w:r>
        <w:t>이 항목을 선택하면 빈 값을 연결해서 표시합니다(기본값: 선택).</w:t>
      </w:r>
    </w:p>
    <w:p>
      <w:r>
        <w:rPr>
          <w:b w:val="on"/>
        </w:rPr>
        <w:t>끝 점을 부드럽게 연결</w:t>
      </w:r>
    </w:p>
    <w:p>
      <w:pPr>
        <w:ind w:left="400"/>
      </w:pPr>
      <w:r>
        <w:t>이 항목을 선택하면 끝 점을 부드럽게 연결하여 선을 표시합니다(기본값: 선택 해제).</w:t>
      </w:r>
    </w:p>
    <w:p>
      <w:pPr>
        <w:pStyle w:val="a7"/>
      </w:pPr>
      <w:r>
        <w:t>이벤트</w:t>
      </w:r>
    </w:p>
    <w:p>
      <w:hyperlink r:id="rId11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t>쿼리 실행</w:t>
      </w:r>
    </w:p>
    <w:p>
      <w:pPr>
        <w:numPr>
          <w:numId w:val="7"/>
        </w:numPr>
        <w:spacing w:before="0" w:after="0"/>
        <w:ind w:left="360" w:hanging="360"/>
      </w:pPr>
      <w:r>
        <w:t>필터링</w:t>
      </w:r>
    </w:p>
    <w:p>
      <w:pPr>
        <w:numPr>
          <w:numId w:val="7"/>
        </w:numPr>
        <w:spacing w:before="0" w:after="0"/>
        <w:ind w:left="400" w:hanging="360"/>
      </w:pPr>
      <w:r>
        <w:t>브라우저 실행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t>쿼리 실행</w:t>
      </w:r>
    </w:p>
    <w:p>
      <w:pPr>
        <w:numPr>
          <w:numId w:val="8"/>
        </w:numPr>
        <w:spacing w:before="0" w:after="0"/>
        <w:ind w:left="400" w:hanging="360"/>
      </w:pPr>
      <w:r>
        <w:t>필터링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HTTP 메소드별 서버의 처리 건수(영역)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2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eval</w:t>
        <w:cr/>
      </w:r>
      <w:r>
        <w:t xml:space="preserve">        method = case(</w:t>
        <w:cr/>
      </w:r>
      <w:r>
        <w:t xml:space="preserve">        method == "CONNECT", "connect",</w:t>
        <w:cr/>
      </w:r>
      <w:r>
        <w:t xml:space="preserve">        method == "GET", "get",</w:t>
        <w:cr/>
      </w:r>
      <w:r>
        <w:t xml:space="preserve">        method == "HEAD", "head",</w:t>
        <w:cr/>
      </w:r>
      <w:r>
        <w:t xml:space="preserve">        method == "OPTIONS", "options",</w:t>
        <w:cr/>
      </w:r>
      <w:r>
        <w:t xml:space="preserve">        method == "POST", "post",</w:t>
        <w:cr/>
      </w:r>
      <w:r>
        <w:t xml:space="preserve">        method == "PRI", "pri",</w:t>
        <w:cr/>
      </w:r>
      <w:r>
        <w:t xml:space="preserve">        method == "PUT", "put",</w:t>
        <w:cr/>
      </w:r>
      <w:r>
        <w:t xml:space="preserve">        "abnormal"</w:t>
        <w:cr/>
      </w:r>
      <w:r>
        <w:t xml:space="preserve">    )</w:t>
        <w:cr/>
      </w:r>
      <w:r>
        <w:t xml:space="preserve">    | timechart span=1h count by method</w:t>
        <w:cr/>
      </w:r>
      <w:r>
        <w:t xml:space="preserve">    | # 필드 값이 null일 때, 모두 0으로 치환</w:t>
        <w:cr/>
      </w:r>
      <w:r>
        <w:t xml:space="preserve">    | eval</w:t>
        <w:cr/>
      </w:r>
      <w:r>
        <w:t xml:space="preserve">        connect = nvl(connect, 0),</w:t>
        <w:cr/>
      </w:r>
      <w:r>
        <w:t xml:space="preserve">        get = nvl(get, 0),</w:t>
        <w:cr/>
      </w:r>
      <w:r>
        <w:t xml:space="preserve">        head = nvl(head, 0),</w:t>
        <w:cr/>
      </w:r>
      <w:r>
        <w:t xml:space="preserve">        options = nvl(options, 0),</w:t>
        <w:cr/>
      </w:r>
      <w:r>
        <w:t xml:space="preserve">        post = nvl(post, 0),</w:t>
        <w:cr/>
      </w:r>
      <w:r>
        <w:t xml:space="preserve">        pri = nvl(pri, 0),</w:t>
        <w:cr/>
      </w:r>
      <w:r>
        <w:t xml:space="preserve">        put = nvl(put, 0),</w:t>
        <w:cr/>
      </w:r>
      <w:r>
        <w:t xml:space="preserve">        abnormal = nvl(abnormal, 0)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영역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색상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</w:tr>
    </w:tbl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hart-line" TargetMode="External" Type="http://schemas.openxmlformats.org/officeDocument/2006/relationships/hyperlink"/><Relationship Id="rId11" Target="https://docs.logpresso.com/ko/enterprise/4.0/ui/events" TargetMode="External" Type="http://schemas.openxmlformats.org/officeDocument/2006/relationships/hyperlink"/><Relationship Id="rId12" Target="https://docs.logpresso.com/ko/enterprise/4.0/ui/dashboard-data-for-widget-drill" TargetMode="External" Type="http://schemas.openxmlformats.org/officeDocument/2006/relationships/hyperlink"/><Relationship Id="rId13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