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경고 상자 위젯</w:t>
      </w:r>
    </w:p>
    <w:p>
      <w:r>
        <w:t>경고 상자 위젯은 데이터 쿼리의 실행 결과가 임계치 조건과 일치하면 경고음과 함께 경고 메시지를 보여줍니다. 이 위젯은 필드의 숫자값을 조건식에 따라 비교하여 동작하므로 전체 필드의 값을 집계하여 단일한 값을 보여주는 데이터 쿼리문을 사용하는 것이 좋습니다.</w:t>
      </w:r>
    </w:p>
    <w:p>
      <w:pPr>
        <w:pStyle w:val="a7"/>
      </w:pPr>
      <w:r>
        <w:t>위젯 속성</w:t>
      </w:r>
    </w:p>
    <w:p>
      <w:r>
        <w:t xml:space="preserve">이 위젯은 목표 필드의 값을 조건식과 비교해 값이 </w:t>
      </w:r>
      <w:r>
        <w:rPr>
          <w:rStyle w:val="af4"/>
        </w:rPr>
        <w:t>true</w:t>
      </w:r>
      <w:r>
        <w:t>일 때 미리 지정된 색상으로 메시지를 띄우거나 경고음을 출력합니다.</w:t>
      </w:r>
    </w:p>
    <w:p>
      <w:r>
        <w:t>경고 상자 위젯의 속성은 다음과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타입</w:t>
      </w:r>
    </w:p>
    <w:p>
      <w:r>
        <w:t>다음 중 하나를 선택합니다(기본값: 조건에 따른 텍스트)</w:t>
      </w:r>
    </w:p>
    <w:p>
      <w:r>
        <w:rPr>
          <w:b w:val="on"/>
        </w:rPr>
        <w:t>조건에 따른 텍스트</w:t>
      </w:r>
    </w:p>
    <w:p>
      <w:pPr>
        <w:ind w:left="400"/>
      </w:pPr>
      <w:r>
        <w:t>조건식에서 지정한 조건에 일치하는 텍스트를 위젯에 출력합니다.</w:t>
      </w:r>
    </w:p>
    <w:p>
      <w:r>
        <w:rPr>
          <w:b w:val="on"/>
        </w:rPr>
        <w:t>필드값</w:t>
      </w:r>
    </w:p>
    <w:p>
      <w:pPr>
        <w:ind w:left="400"/>
      </w:pPr>
      <w:r>
        <w:t>조건식에 일치하는 항목이 있으면  표시 필드의 값을 위젯에 출력합니다.</w:t>
      </w:r>
    </w:p>
    <w:p>
      <w:r>
        <w:rPr>
          <w:b w:val="on"/>
        </w:rPr>
        <w:t>목표 필드</w:t>
      </w:r>
    </w:p>
    <w:p>
      <w:pPr>
        <w:ind w:left="400"/>
      </w:pPr>
      <w:r>
        <w:t>조건식과 값을 비교할 필드를 선택합니다. 목록으로 제시된 숫자형 필드 중에서 선택합니다.</w:t>
      </w:r>
    </w:p>
    <w:p>
      <w:r>
        <w:rPr>
          <w:b w:val="on"/>
        </w:rPr>
        <w:t>표시 필드</w:t>
      </w:r>
    </w:p>
    <w:p>
      <w:pPr>
        <w:ind w:left="400"/>
      </w:pPr>
      <w:r>
        <w:rPr>
          <w:b w:val="on"/>
        </w:rPr>
        <w:t>타입</w:t>
      </w:r>
      <w:r>
        <w:t xml:space="preserve">에서 </w:t>
      </w:r>
      <w:r>
        <w:rPr>
          <w:b w:val="on"/>
        </w:rPr>
        <w:t>필드값</w:t>
      </w:r>
      <w:r>
        <w:t>을 선택했을 때만 사용할 수 있는 속성으로, 목표 필드의 값이 조건식과 일치할 때 위젯에 값을 출력할 필드를 목록에서 선택합니다.</w:t>
      </w:r>
    </w:p>
    <w:p>
      <w:pPr>
        <w:pStyle w:val="a7"/>
      </w:pPr>
      <w:r>
        <w:t>조건식</w:t>
      </w:r>
    </w:p>
    <w:p>
      <w:r>
        <w:rPr>
          <w:b w:val="on"/>
        </w:rPr>
        <w:t>배경색 조건</w:t>
      </w:r>
    </w:p>
    <w:p>
      <w:r>
        <w:t xml:space="preserve">조건식과 임계치에 따라 다음과 같은 속성을 지정합니다. 여러 개의 조건을 등록할 수 있고, </w:t>
      </w:r>
      <w:hyperlink r:id="rId10">
        <w:r>
          <w:rPr>
            <w:rStyle w:val="a6"/>
          </w:rPr>
          <w:t>case()</w:t>
        </w:r>
      </w:hyperlink>
      <w:r>
        <w:t xml:space="preserve"> 함수처럼 위에 있는 조건이 우선순위를 갖습니다.</w:t>
      </w:r>
    </w:p>
    <w:p>
      <w:r>
        <w:drawing>
          <wp:inline distT="0" distR="0" distB="0" distL="0">
            <wp:extent cx="5715000" cy="4610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조건식</w:t>
      </w:r>
      <w:r>
        <w:t xml:space="preserve">: 필드값을 임계치와 비교할 때 사용할 연산자를 지정합니다. 사용할 수 있는 연산자로는 </w:t>
      </w:r>
      <w:r>
        <w:rPr>
          <w:rStyle w:val="af4"/>
        </w:rPr>
        <w:t>&gt;</w:t>
      </w:r>
      <w:r>
        <w:t xml:space="preserve">, </w:t>
      </w:r>
      <w:r>
        <w:rPr>
          <w:rStyle w:val="af4"/>
        </w:rPr>
        <w:t>&lt;</w:t>
      </w:r>
      <w:r>
        <w:t xml:space="preserve">, </w:t>
      </w:r>
      <w:r>
        <w:rPr>
          <w:rStyle w:val="af4"/>
        </w:rPr>
        <w:t>==</w:t>
      </w:r>
      <w:r>
        <w:t xml:space="preserve">, </w:t>
      </w:r>
      <w:r>
        <w:rPr>
          <w:rStyle w:val="af4"/>
        </w:rPr>
        <w:t>!=</w:t>
      </w:r>
      <w:r>
        <w:t xml:space="preserve">가 있습니다(기본값: </w:t>
      </w:r>
      <w:r>
        <w:rPr>
          <w:rStyle w:val="af4"/>
        </w:rPr>
        <w:t>&gt;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임계치</w:t>
      </w:r>
      <w:r>
        <w:t>: 필드값과 비교할 값을 입력합니다.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텍스트</w:t>
      </w:r>
      <w:r>
        <w:t xml:space="preserve">: </w:t>
      </w:r>
      <w:r>
        <w:rPr>
          <w:b w:val="on"/>
        </w:rPr>
        <w:t>타입</w:t>
      </w:r>
      <w:r>
        <w:t xml:space="preserve">에서 </w:t>
      </w:r>
      <w:r>
        <w:rPr>
          <w:b w:val="on"/>
        </w:rPr>
        <w:t>조건에 따른 텍스트</w:t>
      </w:r>
      <w:r>
        <w:t>를 선택했을 때 사용할 수 있는 속성으로, 필드값이 지정한 임계치와 조건에 일치하면 경고 상자에 출력할 문자열을 입력합니다.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글자</w:t>
      </w:r>
      <w:r>
        <w:t>: 경보할 때 경보 위젯이 보여주는 메시지에 적용할 색상을 지정합니다.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배경</w:t>
      </w:r>
      <w:r>
        <w:t>: 경보할 때 경보 위젯의 배경에 적용할 색상을 지정합니다.</w:t>
      </w:r>
    </w:p>
    <w:p>
      <w:pPr>
        <w:numPr>
          <w:numId w:val="6"/>
        </w:numPr>
        <w:spacing w:before="0" w:after="0"/>
        <w:ind w:left="400" w:hanging="360"/>
      </w:pPr>
      <w:r>
        <w:rPr>
          <w:b w:val="on"/>
        </w:rPr>
        <w:t>동작</w:t>
      </w:r>
      <w:r>
        <w:t>: 경고음과 알림 메시지의 사용 여부를 선택합니다(기본값: 사용 안 함)</w:t>
      </w:r>
    </w:p>
    <w:p>
      <w:r>
        <w:rPr>
          <w:b w:val="on"/>
        </w:rPr>
        <w:t>클릭하여 알림 닫기</w:t>
      </w:r>
    </w:p>
    <w:p>
      <w:pPr>
        <w:ind w:left="400"/>
      </w:pPr>
      <w:r>
        <w:t>사용자가 알림 메시지를 눌러서 닫도록 설정합니다(기본값: 사용 안 함).</w:t>
      </w:r>
    </w:p>
    <w:p>
      <w:r>
        <w:rPr>
          <w:b w:val="on"/>
        </w:rPr>
        <w:t>기본 배경색</w:t>
      </w:r>
    </w:p>
    <w:p>
      <w:pPr>
        <w:ind w:left="400"/>
      </w:pPr>
      <w:r>
        <w:t>경고 상자 위젯의 기본 배경색을 지정합니다.</w:t>
      </w:r>
    </w:p>
    <w:p>
      <w:r>
        <w:rPr>
          <w:b w:val="on"/>
        </w:rPr>
        <w:t>기본 텍스트</w:t>
      </w:r>
    </w:p>
    <w:p>
      <w:pPr>
        <w:ind w:left="400"/>
      </w:pPr>
      <w:r>
        <w:t>경고 상자에 표시할 기본 메시지를 지정합니다.</w:t>
      </w:r>
    </w:p>
    <w:p>
      <w:pPr>
        <w:pStyle w:val="a7"/>
      </w:pPr>
      <w:r>
        <w:t>스타일</w:t>
      </w:r>
    </w:p>
    <w:p>
      <w:r>
        <w:rPr>
          <w:b w:val="on"/>
        </w:rPr>
        <w:t>라벨 글자 크기</w:t>
      </w:r>
    </w:p>
    <w:p>
      <w:pPr>
        <w:ind w:left="400"/>
      </w:pPr>
      <w:r>
        <w:t xml:space="preserve">라벨에 적용할 글자 크기를 입력합니다(기본값: </w:t>
      </w:r>
      <w:r>
        <w:rPr>
          <w:rStyle w:val="af4"/>
        </w:rPr>
        <w:t>16pt</w:t>
      </w:r>
      <w:r>
        <w:t>)</w:t>
      </w:r>
    </w:p>
    <w:p>
      <w:r>
        <w:rPr>
          <w:b w:val="on"/>
        </w:rPr>
        <w:t>텍스트 글자 크기</w:t>
      </w:r>
    </w:p>
    <w:p>
      <w:pPr>
        <w:ind w:left="400"/>
      </w:pPr>
      <w:r>
        <w:t xml:space="preserve">경고 메시지에 적용할 글자 크기를 입력합니다(기본값: </w:t>
      </w:r>
      <w:r>
        <w:rPr>
          <w:rStyle w:val="af4"/>
        </w:rPr>
        <w:t>18pt</w:t>
      </w:r>
      <w:r>
        <w:t>)</w:t>
      </w:r>
    </w:p>
    <w:p>
      <w:r>
        <w:rPr>
          <w:b w:val="on"/>
        </w:rPr>
        <w:t>라벨</w:t>
      </w:r>
    </w:p>
    <w:p>
      <w:pPr>
        <w:ind w:left="400"/>
      </w:pPr>
      <w:r>
        <w:t>위젯의 제목을 입력합니다.</w:t>
      </w:r>
    </w:p>
    <w:p>
      <w:r>
        <w:rPr>
          <w:b w:val="on"/>
        </w:rPr>
        <w:t>접두사</w:t>
      </w:r>
    </w:p>
    <w:p>
      <w:pPr>
        <w:ind w:left="400"/>
      </w:pPr>
      <w:r>
        <w:t>경고 메시지의 앞에 붙일 단어나 문구를 입력합니다.</w:t>
      </w:r>
    </w:p>
    <w:p>
      <w:r>
        <w:rPr>
          <w:b w:val="on"/>
        </w:rPr>
        <w:t>접미사</w:t>
      </w:r>
    </w:p>
    <w:p>
      <w:pPr>
        <w:ind w:left="400"/>
      </w:pPr>
      <w:r>
        <w:t>경고 메시지의 뒤에 붙일 단어나 문구를 입력합니다.</w:t>
      </w:r>
    </w:p>
    <w:p>
      <w:r>
        <w:rPr>
          <w:b w:val="on"/>
        </w:rPr>
        <w:t>천 단위 쉼표</w:t>
      </w:r>
    </w:p>
    <w:p>
      <w:pPr>
        <w:ind w:left="400"/>
      </w:pPr>
      <w:r>
        <w:t>표시 필드의 값이 정수일 때, 천 단위 쉼표의 사용 여부를 지정합니다(기본값: 선택 해제).</w:t>
      </w:r>
    </w:p>
    <w:p>
      <w:r>
        <w:rPr>
          <w:b w:val="on"/>
        </w:rPr>
        <w:t>소수점 표시</w:t>
      </w:r>
    </w:p>
    <w:p>
      <w:pPr>
        <w:ind w:left="400"/>
      </w:pPr>
      <w:r>
        <w:t>표시 필드의 값이 실수일 때, 메시지에 사용할 숫자의 소수점 자릿수를 지정합니다(기본값: 선택 해제). 기본 소수점 자리는 2자리입니다.</w:t>
      </w:r>
    </w:p>
    <w:p>
      <w:pPr>
        <w:pStyle w:val="a7"/>
      </w:pPr>
      <w:r>
        <w:t>예제</w:t>
      </w:r>
    </w:p>
    <w:p>
      <w:r>
        <w:t>다음과 같은 속성을 갖는 그리드 위젯을 만들어보십시오.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위젯 이름</w:t>
      </w:r>
      <w:r>
        <w:t>: 공격 의심 사례(최근 1시간)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타입 선택</w:t>
      </w:r>
      <w:r>
        <w:t>: 경고 상자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2">
        <w:r>
          <w:rPr>
            <w:rStyle w:val="a6"/>
          </w:rPr>
          <w:t>widget_example</w:t>
        </w:r>
      </w:hyperlink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7"/>
        </w:numPr>
        <w:spacing w:before="0" w:after="0"/>
        <w:ind w:left="360" w:hanging="360"/>
      </w:pPr>
      <w:r>
        <w:t>search suspicious != "normal"</w:t>
        <w:cr/>
      </w:r>
      <w:r>
        <w:t xml:space="preserve">  | timechart span=1h count(suspicious) as occurrence</w:t>
        <w:cr/>
      </w:r>
      <w:r>
        <w:t xml:space="preserve">  | limit 1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타입</w:t>
      </w:r>
      <w:r>
        <w:t>: 필드값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목표 필드</w:t>
      </w:r>
      <w:r>
        <w:t xml:space="preserve">: </w:t>
      </w:r>
      <w:r>
        <w:rPr>
          <w:rStyle w:val="af4"/>
        </w:rPr>
        <w:t>occurrence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표시 필드</w:t>
      </w:r>
      <w:r>
        <w:t xml:space="preserve">: </w:t>
      </w:r>
      <w:r>
        <w:rPr>
          <w:rStyle w:val="af4"/>
        </w:rPr>
        <w:t>occurrence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배경색 조건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조건식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임계치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글자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배경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동작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&lt;</w:t>
            </w:r>
            <w:r>
              <w:t/>
            </w:r>
          </w:p>
        </w:tc>
        <w:tc>
          <w:p>
            <w:pPr>
              <w:spacing w:before="0" w:after="0"/>
            </w:pPr>
            <w:r>
              <w:t>101</w:t>
            </w:r>
          </w:p>
        </w:tc>
        <w:tc>
          <w:p>
            <w:pPr>
              <w:spacing w:before="0" w:after="0"/>
            </w:pPr>
            <w:r>
              <w:t>임의의 색 선택</w:t>
            </w:r>
          </w:p>
        </w:tc>
        <w:tc>
          <w:p>
            <w:pPr>
              <w:spacing w:before="0" w:after="0"/>
            </w:pPr>
            <w:r>
              <w:t>임의의 색 선택</w:t>
            </w:r>
          </w:p>
        </w:tc>
        <w:tc>
          <w:p>
            <w:pPr>
              <w:spacing w:before="0" w:after="0"/>
            </w:pPr>
            <w:r>
              <w:t>경고음: 없음, 알림 메시지: 선택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&lt;</w:t>
            </w:r>
            <w:r>
              <w:t/>
            </w:r>
          </w:p>
        </w:tc>
        <w:tc>
          <w:p>
            <w:pPr>
              <w:spacing w:before="0" w:after="0"/>
            </w:pPr>
            <w:r>
              <w:t>501</w:t>
            </w:r>
          </w:p>
        </w:tc>
        <w:tc>
          <w:p>
            <w:pPr>
              <w:spacing w:before="0" w:after="0"/>
            </w:pPr>
            <w:r>
              <w:t>임의의 색 선택</w:t>
            </w:r>
          </w:p>
        </w:tc>
        <w:tc>
          <w:p>
            <w:pPr>
              <w:spacing w:before="0" w:after="0"/>
            </w:pPr>
            <w:r>
              <w:t>임의의 색 선택</w:t>
            </w:r>
          </w:p>
        </w:tc>
        <w:tc>
          <w:p>
            <w:pPr>
              <w:spacing w:before="0" w:after="0"/>
            </w:pPr>
            <w:r>
              <w:t>경고음: 없음, 알림 메시지: 선택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&gt;</w:t>
            </w:r>
            <w:r>
              <w:t/>
            </w:r>
          </w:p>
        </w:tc>
        <w:tc>
          <w:p>
            <w:pPr>
              <w:spacing w:before="0" w:after="0"/>
            </w:pPr>
            <w:r>
              <w:t>500</w:t>
            </w:r>
          </w:p>
        </w:tc>
        <w:tc>
          <w:p>
            <w:pPr>
              <w:spacing w:before="0" w:after="0"/>
            </w:pPr>
            <w:r>
              <w:t>임의의 색 선택</w:t>
            </w:r>
          </w:p>
        </w:tc>
        <w:tc>
          <w:p>
            <w:pPr>
              <w:spacing w:before="0" w:after="0"/>
            </w:pPr>
            <w:r>
              <w:t>임의의 색 선택</w:t>
            </w:r>
          </w:p>
        </w:tc>
        <w:tc>
          <w:p>
            <w:pPr>
              <w:spacing w:before="0" w:after="0"/>
            </w:pPr>
            <w:r>
              <w:t>경고음: 없음, 알림 메시지: 선택</w:t>
            </w:r>
          </w:p>
        </w:tc>
      </w:tr>
    </w:tbl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클릭하여 알림 닫기</w:t>
      </w:r>
      <w:r>
        <w:t>: 선택 해제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기본 배경색</w:t>
      </w:r>
      <w:r>
        <w:t>: 기본색 사용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기본 텍스트</w:t>
      </w:r>
      <w:r>
        <w:t>: 사용 안 함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라벨 글자 크기</w:t>
      </w:r>
      <w:r>
        <w:t>: 기본값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텍스트 글자 크기</w:t>
      </w:r>
      <w:r>
        <w:t>: 기본값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라벨</w:t>
      </w:r>
      <w:r>
        <w:t>: 공격 의심 사례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접두사</w:t>
      </w:r>
      <w:r>
        <w:t>: 없음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접미사</w:t>
      </w:r>
      <w:r>
        <w:t xml:space="preserve">: </w:t>
      </w:r>
      <w:r>
        <w:rPr>
          <w:rStyle w:val="af4"/>
        </w:rPr>
        <w:t>건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천 단위 쉼표</w:t>
      </w:r>
      <w:r>
        <w:t>: 선택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소수점 표시</w:t>
      </w:r>
      <w:r>
        <w:t>: 선택 해제</w:t>
      </w:r>
    </w:p>
    <w:p>
      <w:r>
        <w:drawing>
          <wp:inline distT="0" distR="0" distB="0" distL="0">
            <wp:extent cx="5715000" cy="5372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case-function" TargetMode="External" Type="http://schemas.openxmlformats.org/officeDocument/2006/relationships/hyperlink"/><Relationship Id="rId11" Target="media/image1.png" Type="http://schemas.openxmlformats.org/officeDocument/2006/relationships/image"/><Relationship Id="rId12" Target="https://docs.logpresso.com/ko/enterprise/4.0/ui/dashboard-data-for-widget-drill" TargetMode="External" Type="http://schemas.openxmlformats.org/officeDocument/2006/relationships/hyperlink"/><Relationship Id="rId13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