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스크립트 파서</w:t>
      </w:r>
    </w:p>
    <w:p>
      <w:pPr>
        <w:pStyle w:val="a7"/>
      </w:pPr>
      <w:r>
        <w:t>그루비 파서</w:t>
      </w:r>
    </w:p>
    <w:p>
      <w:r>
        <w:t xml:space="preserve">그루비 파서는 </w:t>
      </w:r>
      <w:hyperlink r:id="rId10">
        <w:r>
          <w:rPr>
            <w:rStyle w:val="a6"/>
          </w:rPr>
          <w:t>그루비(Groovy)</w:t>
        </w:r>
      </w:hyperlink>
      <w:r>
        <w:t xml:space="preserve"> 언어로 작성된 스크립트를 파싱합니다.</w:t>
      </w:r>
    </w:p>
    <w:p>
      <w:r>
        <w:drawing>
          <wp:inline distT="0" distR="0" distB="0" distL="0">
            <wp:extent cx="5715000" cy="355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스크립트 이름</w:t>
      </w:r>
      <w:r>
        <w:t xml:space="preserve">: </w:t>
      </w:r>
      <w:r>
        <w:rPr>
          <w:rStyle w:val="af4"/>
        </w:rPr>
        <w:t>.groovy</w:t>
      </w:r>
      <w:r>
        <w:t xml:space="preserve"> 확장자를 제외한 스크립트 파일 이름을 입력합니다. 스크립트 파일은 로그프레소 환경 변수 </w:t>
      </w:r>
      <w:r>
        <w:rPr>
          <w:rStyle w:val="af4"/>
        </w:rPr>
        <w:t>araqne.log.dir</w:t>
      </w:r>
      <w:r>
        <w:t xml:space="preserve">에 정의된 디렉터리에 있는 </w:t>
      </w:r>
      <w:r>
        <w:rPr>
          <w:b w:val="on"/>
        </w:rPr>
        <w:t>araqne-logdb-groovy/parser_scripts</w:t>
      </w:r>
      <w:r>
        <w:t xml:space="preserve"> 디렉터리에 위치해야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groovy-lang.org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