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디자이너</w:t>
      </w:r>
    </w:p>
    <w:p>
      <w:r>
        <w:t>쿼리 디자이너는 사용자가 로그프레소 쿼리에 대해 깊은 지식이 없어도 특정한 작업을 수행할 수 있도록 해주는 쿼리 작성 도구입니다. 쿼리문을 크게 데이터 조회, 데이터 가공, 최종적으로 데이터를 텍스트 파일, 데이터베이스, 로그프레소 테이블에 기록하는 형태로 구분할 수 있습니다. 쿼리 디자이너를 통해 작성할 수 있는 스니펫 커맨드를 유형에 따라 구분해보면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작업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스니펫 커맨드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관련 쿼리 명령</w:t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텍스트 파일 조회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textfile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DB 테이블 조회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dbquery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DB SQL 쿼리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dbquery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DB 프로시저 호출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dbcall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조건 검색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search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필드 할당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eval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22">
              <w:r>
                <w:rPr>
                  <w:rStyle w:val="a6"/>
                </w:rPr>
                <w:t>쿼리 매개변수 할당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3">
              <w:r>
                <w:rPr>
                  <w:rStyle w:val="a6"/>
                </w:rPr>
                <w:t>evalc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텍스트 파일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5">
              <w:r>
                <w:rPr>
                  <w:rStyle w:val="a6"/>
                </w:rPr>
                <w:t>outputtxt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DB 테이블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dboutput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테이블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import</w:t>
              </w:r>
            </w:hyperlink>
            <w:r>
              <w:t/>
            </w:r>
          </w:p>
        </w:tc>
      </w:tr>
    </w:tbl>
    <w:p>
      <w:pPr>
        <w:pStyle w:val="a7"/>
      </w:pPr>
      <w:r>
        <w:t>사용법</w:t>
      </w:r>
    </w:p>
    <w:p>
      <w:r>
        <w:t xml:space="preserve">쿼리 디자이너는 쿼리 </w:t>
      </w:r>
      <w:hyperlink r:id="rId30">
        <w:r>
          <w:rPr>
            <w:rStyle w:val="a6"/>
          </w:rPr>
          <w:t>스니펫을 추가</w:t>
        </w:r>
      </w:hyperlink>
      <w:r>
        <w:t xml:space="preserve">, </w:t>
      </w:r>
      <w:hyperlink r:id="rId31">
        <w:r>
          <w:rPr>
            <w:rStyle w:val="a6"/>
          </w:rPr>
          <w:t>수정</w:t>
        </w:r>
      </w:hyperlink>
      <w:r>
        <w:t>하는 작업에서 이용할 수 있습니다.</w:t>
      </w:r>
    </w:p>
    <w:p>
      <w:pPr>
        <w:pStyle w:val="a7"/>
      </w:pPr>
      <w:r>
        <w:t>첫 번째 쿼리 커맨드</w:t>
      </w:r>
    </w:p>
    <w:p>
      <w:r>
        <w:rPr>
          <w:b w:val="on"/>
        </w:rPr>
        <w:t>쿼리 디자이너</w:t>
      </w:r>
      <w:r>
        <w:t xml:space="preserve">에서 </w:t>
      </w:r>
      <w:r>
        <w:rPr>
          <w:b w:val="on"/>
        </w:rPr>
        <w:t>새 커맨드 #1</w:t>
      </w:r>
      <w:r>
        <w:t xml:space="preserve">을 눌러 </w:t>
      </w:r>
      <w:hyperlink r:id="rId32">
        <w:r>
          <w:rPr>
            <w:rStyle w:val="a6"/>
          </w:rPr>
          <w:t>쿼리 스니펫 유형</w:t>
        </w:r>
      </w:hyperlink>
      <w:r>
        <w:t>을 선택합니다. 첫 커맨드는 데이터 조회 유형의 커맨드 중에서 선택합니다.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텍스트 파일 조회</w:t>
      </w:r>
      <w:r>
        <w:t>: 로그프레소 서버에 있는 텍스트 파일을 조회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테이블 조회</w:t>
      </w:r>
      <w:r>
        <w:t>: DBMS에 저장된 테이블 데이터를 조회(접속 프로파일 필요)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SQL 쿼리</w:t>
      </w:r>
      <w:r>
        <w:t>: DBMS에 저장된 데이터를 SQL 쿼리문으로 조회(접속 프로파일 필요)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프로시저 호출</w:t>
      </w:r>
      <w:r>
        <w:t>: DBMS에 저장된 프로시저를 호출해 결과값을 조회(접속 프로파일 필요)</w:t>
      </w:r>
    </w:p>
    <w:p>
      <w:r>
        <w:t xml:space="preserve">커맨드 유형을 선택하면 각 커맨드별로 설정 항목들이 표시됩니다. 필요한대로 설정을 입력합니다. 설정 항목은 </w:t>
      </w:r>
      <w:hyperlink r:id="rId34">
        <w:r>
          <w:rPr>
            <w:rStyle w:val="a6"/>
          </w:rPr>
          <w:t>스니펫 커맨드 유형</w:t>
        </w:r>
      </w:hyperlink>
      <w:r>
        <w:t>을 참조하십시오.</w:t>
      </w:r>
    </w:p>
    <w:p>
      <w:r>
        <w:drawing>
          <wp:inline distT="0" distR="0" distB="0" distL="0">
            <wp:extent cx="5715000" cy="3416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</w:t>
      </w:r>
      <w:r>
        <w:t xml:space="preserve"> 탭을 누르면 속성에 입력된 값을 이용해 작성된 쿼리문을 보여줍니다.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속성</w:t>
      </w:r>
      <w:r>
        <w:t xml:space="preserve"> 탭 패널에서 쿼리문 작성에 필요한 속성을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스키마</w:t>
      </w:r>
      <w:r>
        <w:t xml:space="preserve"> 탭은 입력 데이터와 출력 데이터 필드 정보를 보여줍니다.</w:t>
      </w:r>
    </w:p>
    <w:p>
      <w:r>
        <w:t>작업 중인 커맨드 항목의 오른쪽에 있는 체크 표시를 누르면 첫번째 쿼리 수식의 편집이 종료되고, 작성된 쿼리 스니펫을 볼 수 있습니다.</w:t>
      </w:r>
    </w:p>
    <w:p>
      <w:r>
        <w:drawing>
          <wp:inline distT="0" distR="0" distB="0" distL="0">
            <wp:extent cx="5715000" cy="3416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첫 번째 이후의 쿼리 커맨드</w:t>
      </w:r>
    </w:p>
    <w:p>
      <w:r>
        <w:t>데이터 조회 커맨드에 이어 데이터를 가공하는 두 번째 쿼리 수식을 작성할 수 있습니다.</w:t>
      </w:r>
    </w:p>
    <w:p>
      <w:r>
        <w:rPr>
          <w:b w:val="on"/>
        </w:rPr>
        <w:t>쿼리 디자이너</w:t>
      </w:r>
      <w:r>
        <w:t xml:space="preserve">에서 </w:t>
      </w:r>
      <w:r>
        <w:rPr>
          <w:b w:val="on"/>
        </w:rPr>
        <w:t>추가</w:t>
      </w:r>
      <w:r>
        <w:t>를 누릅니다.</w:t>
      </w:r>
    </w:p>
    <w:p>
      <w:r>
        <w:rPr>
          <w:b w:val="on"/>
        </w:rPr>
        <w:t>새 커맨드 #2</w:t>
      </w:r>
      <w:r>
        <w:t>를 눌러 커맨드 유형을 선택합니다.</w:t>
      </w:r>
    </w:p>
    <w:p>
      <w:r>
        <w:drawing>
          <wp:inline distT="0" distR="0" distB="0" distL="0">
            <wp:extent cx="5715000" cy="2463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>데이터 가공 스니펫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조건 검색</w:t>
      </w:r>
      <w:r>
        <w:t>: 특정 조건에 맞는 데이터를 추출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필드 할당</w:t>
      </w:r>
      <w:r>
        <w:t>: 값을 필드에 할당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쿼리 변수 할당</w:t>
      </w:r>
      <w:r>
        <w:t>: 값을 쿼리 변수에 할당</w:t>
      </w:r>
    </w:p>
    <w:p>
      <w:pPr>
        <w:numPr>
          <w:numId w:val="10"/>
        </w:numPr>
        <w:spacing w:before="0" w:after="0"/>
        <w:ind w:left="360" w:hanging="360"/>
      </w:pPr>
      <w:r>
        <w:t>데이터 적재 스니펫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텍스트 파일 적재</w:t>
      </w:r>
      <w:r>
        <w:t>: 쿼리 결과를 파일에 기록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DB 테이블 적재</w:t>
      </w:r>
      <w:r>
        <w:t>: 쿼리 결과를 DBMS에 기록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테이블 적재</w:t>
      </w:r>
      <w:r>
        <w:t>: 쿼리 결과를 테이블에 기록</w:t>
      </w:r>
    </w:p>
    <w:p>
      <w:r>
        <w:t>작업 중인 커맨드 항목의 오른쪽에 있는 체크 표시를 누르면 쿼리 수식의 편집이 종료되고, 작성된 쿼리 스니펫을 볼 수 있습니다.</w:t>
      </w:r>
      <w:r>
        <w:drawing>
          <wp:inline distT="0" distR="0" distB="0" distL="0">
            <wp:extent cx="5715000" cy="1955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커맨드 삭제</w:t>
      </w:r>
    </w:p>
    <w:p>
      <w:r>
        <w:t>쿼리 디자이너를 이용해 추가한 스니펫 커맨드를 삭제하려면 추가한 커맨드 항목에 표시된 휴지통 버튼을 누르십시오.</w:t>
      </w:r>
    </w:p>
    <w:p>
      <w:r>
        <w:drawing>
          <wp:inline distT="0" distR="0" distB="0" distL="0">
            <wp:extent cx="5715000" cy="2603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쿼리문과 스키마 확인</w:t>
      </w:r>
    </w:p>
    <w:p>
      <w:r>
        <w:t>각 쿼리 수식의 스키마를 확인하고 전체 쿼리문을 조회해서 원하는대로 쿼리문이 작성되고 있는지 확인하십시오. 쿼리 커맨드 선택 후 스키마 탭을 클릭하면 해당 커맨드 실행 전후 필드 이름 및 타입 목록이 표시됩니다.</w:t>
      </w:r>
    </w:p>
    <w:p>
      <w:r>
        <w:rPr>
          <w:b w:val="on"/>
        </w:rPr>
        <w:t>쿼리</w:t>
      </w:r>
      <w:r>
        <w:t xml:space="preserve"> 탭을 누르면 지금까지 쿼리 디자이너로 작성한 쿼리문이 표시됩니다.</w:t>
      </w:r>
    </w:p>
    <w:p>
      <w:r>
        <w:drawing>
          <wp:inline distT="0" distR="0" distB="0" distL="0">
            <wp:extent cx="5715000" cy="1968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스키마</w:t>
      </w:r>
      <w:r>
        <w:t xml:space="preserve"> 탭을 누르면 해당 커맨드 실행 전후 필드 이름과 타입 목록이 표시됩니다.</w:t>
      </w:r>
    </w:p>
    <w:p>
      <w:r>
        <w:drawing>
          <wp:inline distT="0" distR="0" distB="0" distL="0">
            <wp:extent cx="5715000" cy="2590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스니펫 커맨드 유형</w:t>
      </w:r>
    </w:p>
    <w:p>
      <w:r>
        <w:t>쿼리 디자이너로 구성할 수 있는 스니펫 커맨드들은 다음과 같습니다.</w:t>
      </w:r>
    </w:p>
    <w:p>
      <w:pPr>
        <w:pStyle w:val="a7"/>
      </w:pPr>
      <w:r>
        <w:t>텍스트 파일 조회</w:t>
      </w:r>
    </w:p>
    <w:p>
      <w:r>
        <w:t>텍스트 파일 조회 스니펫 커맨드는 텍스트 기반 파일에서 내용을 읽어와 파싱합니다.</w:t>
      </w:r>
    </w:p>
    <w:p>
      <w:r>
        <w:drawing>
          <wp:inline distT="0" distR="0" distB="0" distL="0">
            <wp:extent cx="5715000" cy="5537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텍스트 파일 조회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파일 경로</w:t>
      </w:r>
    </w:p>
    <w:p>
      <w:r>
        <w:t xml:space="preserve">읽어올 파일 경로. </w:t>
      </w:r>
      <w:r>
        <w:rPr>
          <w:b w:val="on"/>
        </w:rPr>
        <w:t>파일 선택</w:t>
      </w:r>
      <w:r>
        <w:t xml:space="preserve">을 누른 후 </w:t>
      </w:r>
      <w:r>
        <w:rPr>
          <w:b w:val="on"/>
        </w:rPr>
        <w:t>로컬 파일 브라우저</w:t>
      </w:r>
      <w:r>
        <w:t>에서 원하는 파일을 찾아서 입력할 수 있습니다.</w:t>
      </w:r>
    </w:p>
    <w:p>
      <w:pPr>
        <w:ind w:left="400"/>
      </w:pPr>
      <w:r>
        <w:drawing>
          <wp:inline distT="0" distR="0" distB="0" distL="0">
            <wp:extent cx="5715000" cy="5473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구간</w:t>
      </w:r>
    </w:p>
    <w:p>
      <w:pPr>
        <w:ind w:left="400"/>
      </w:pPr>
      <w:r>
        <w:t>읽어올 구간의 줄 번호를 입력합니다.</w:t>
      </w:r>
    </w:p>
    <w:p>
      <w:r>
        <w:rPr>
          <w:b w:val="on"/>
        </w:rPr>
        <w:t>파일 인코딩</w:t>
      </w:r>
    </w:p>
    <w:p>
      <w:pPr>
        <w:ind w:left="400"/>
      </w:pPr>
      <w:r>
        <w:t xml:space="preserve">파일 인코딩을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확장완성형</w:t>
      </w:r>
      <w:r>
        <w:t xml:space="preserve"> 중에서 선택합니다(기본값: UTF-8).</w:t>
      </w:r>
    </w:p>
    <w:p>
      <w:r>
        <w:rPr>
          <w:b w:val="on"/>
        </w:rPr>
        <w:t>파싱</w:t>
      </w:r>
    </w:p>
    <w:p>
      <w:r>
        <w:t xml:space="preserve">파서를 </w:t>
      </w:r>
      <w:r>
        <w:rPr>
          <w:b w:val="on"/>
        </w:rPr>
        <w:t>원본</w:t>
      </w:r>
      <w:r>
        <w:t xml:space="preserve">, </w:t>
      </w:r>
      <w:r>
        <w:rPr>
          <w:b w:val="on"/>
        </w:rPr>
        <w:t>구분자</w:t>
      </w:r>
      <w:r>
        <w:t xml:space="preserve">,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, </w:t>
      </w:r>
      <w:r>
        <w:rPr>
          <w:b w:val="on"/>
        </w:rPr>
        <w:t>JSON</w:t>
      </w:r>
      <w:r>
        <w:t xml:space="preserve"> 중에서 선택합니다(기본값: 원본).</w:t>
      </w:r>
    </w:p>
    <w:p>
      <w:r>
        <w:rPr>
          <w:b w:val="on"/>
        </w:rPr>
        <w:t>원본</w:t>
      </w:r>
    </w:p>
    <w:p>
      <w:pPr>
        <w:ind w:left="400"/>
      </w:pPr>
      <w:r>
        <w:t>텍스트 원본 1행을 하나의 레코드로 간주해 파싱해 line 필드에 기록합니다.</w:t>
      </w:r>
    </w:p>
    <w:p>
      <w:r>
        <w:rPr>
          <w:b w:val="on"/>
        </w:rPr>
        <w:t>구분자</w:t>
      </w:r>
    </w:p>
    <w:p>
      <w:pPr>
        <w:ind w:left="400"/>
      </w:pPr>
      <w:r>
        <w:t>사용자가 지정한 구분자를 기준으로 필드를 구분하여 레코드를 파싱합니다. 구분자로 사용할 문자와 파싱된 결과를 기록할 필드 이름을 지정해야 합니다.</w:t>
      </w:r>
    </w:p>
    <w:p>
      <w:r>
        <w:rPr>
          <w:b w:val="on"/>
        </w:rPr>
        <w:t>CSV</w:t>
      </w:r>
    </w:p>
    <w:p>
      <w:pPr>
        <w:ind w:left="400"/>
      </w:pPr>
      <w:r>
        <w:t>텍스트 파일을 CSV(Comma-separated values) 형식으로 인식해 레코드를 파싱합니다. 파싱된 결과를 기록할 필드 이름을 지정해야 합니다.</w:t>
      </w:r>
    </w:p>
    <w:p>
      <w:r>
        <w:rPr>
          <w:b w:val="on"/>
        </w:rPr>
        <w:t>TSV</w:t>
      </w:r>
    </w:p>
    <w:p>
      <w:pPr>
        <w:ind w:left="400"/>
      </w:pPr>
      <w:r>
        <w:t>텍스트 파일을 TSV(Tab-separated values) 형식으로 인식해 레코드를 파싱합니다. 파싱된 결과를 기록할 필드 이름을 지정해야 합니다.</w:t>
      </w:r>
    </w:p>
    <w:p>
      <w:r>
        <w:rPr>
          <w:b w:val="on"/>
        </w:rPr>
        <w:t>JSON</w:t>
      </w:r>
    </w:p>
    <w:p>
      <w:pPr>
        <w:ind w:left="400"/>
      </w:pPr>
      <w:r>
        <w:t>텍스트 파일을 JSON 형식으로 인식해 레코드를 파싱합니다.</w:t>
      </w:r>
    </w:p>
    <w:p>
      <w:r>
        <w:rPr>
          <w:b w:val="on"/>
        </w:rPr>
        <w:t>미리보기 결과</w:t>
      </w:r>
    </w:p>
    <w:p>
      <w:pPr>
        <w:ind w:left="400"/>
      </w:pPr>
      <w:r>
        <w:t>파일을 조회하고 파싱한 결과를 미리 확인할 수 있습니다.</w:t>
      </w:r>
    </w:p>
    <w:p>
      <w:pPr>
        <w:pStyle w:val="af1"/>
      </w:pPr>
      <w:r>
        <w:t>CSV 파일(https://raw.githubusercontent.com/logpresso/dataset/main/wp-nginx.csv)을 이용해 실습해보십시오.</w:t>
      </w:r>
    </w:p>
    <w:p>
      <w:pPr>
        <w:pStyle w:val="a7"/>
      </w:pPr>
      <w:r>
        <w:t>DB 테이블 조회</w:t>
      </w:r>
    </w:p>
    <w:p>
      <w:r>
        <w:t>DB 테이블 조회 스니펫 커맨드는 DBMS 테이블에 저장된 내용을 읽어와 파싱합니다.</w:t>
      </w:r>
    </w:p>
    <w:p>
      <w:r>
        <w:drawing>
          <wp:inline distT="0" distR="0" distB="0" distL="0">
            <wp:extent cx="5715000" cy="25654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테이블 조회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테이블</w:t>
      </w:r>
    </w:p>
    <w:p>
      <w:pPr>
        <w:ind w:left="400"/>
      </w:pPr>
      <w:r>
        <w:t>JDBC 프로파일을 지정하면 자동으로 테이블 목록을 가져와 보여줍니다. 조회할 테이블을 선택합니다.</w:t>
      </w:r>
    </w:p>
    <w:p>
      <w:r>
        <w:rPr>
          <w:b w:val="on"/>
        </w:rPr>
        <w:t>열 선택</w:t>
      </w:r>
    </w:p>
    <w:p>
      <w:pPr>
        <w:ind w:left="400"/>
      </w:pPr>
      <w:r>
        <w:t>DBC 프로파일을 지정하면 자동으로 테이블의 열 목록을 가져와 보여줍니다. 조회할 열 목록을 선택합니다.</w:t>
      </w:r>
    </w:p>
    <w:p>
      <w:r>
        <w:rPr>
          <w:b w:val="on"/>
        </w:rPr>
        <w:t>SQL 쿼리</w:t>
      </w:r>
    </w:p>
    <w:p>
      <w:pPr>
        <w:ind w:left="400"/>
      </w:pPr>
      <w:r>
        <w:t>테이블 이름, 열 목록을 기반으로 생성된 SELECT SQL 쿼리문을 보여줍니다.</w:t>
      </w:r>
    </w:p>
    <w:p>
      <w:r>
        <w:rPr>
          <w:b w:val="on"/>
        </w:rPr>
        <w:t>조건절</w:t>
      </w:r>
    </w:p>
    <w:p>
      <w:pPr>
        <w:ind w:left="400"/>
      </w:pPr>
      <w:r>
        <w:t>추가 조회 조건을 SQL 쿼리 형식으로 작성합니다.</w:t>
      </w:r>
    </w:p>
    <w:p>
      <w:pPr>
        <w:pStyle w:val="a7"/>
      </w:pPr>
      <w:r>
        <w:t>DB SQL 쿼리</w:t>
      </w:r>
    </w:p>
    <w:p>
      <w:r>
        <w:t>DB SQL 쿼리 스니펫 커맨드는 사용자가 직접 입력한 SQL 쿼리문을 실행하여 DBMS에 저장된 데이터를 읽어올 수 있는 커맨드입니다. 입력할 수 있는 쿼리는 SELECT 문만 가능합니다.</w:t>
      </w:r>
    </w:p>
    <w:p>
      <w:r>
        <w:drawing>
          <wp:inline distT="0" distR="0" distB="0" distL="0">
            <wp:extent cx="5715000" cy="2997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SQL 쿼리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SQL 쿼리</w:t>
      </w:r>
    </w:p>
    <w:p>
      <w:pPr>
        <w:ind w:left="400"/>
      </w:pPr>
      <w:r>
        <w:t>데이터를 조회할 SQL 쿼리문을 작성합니다. SQL 쿼리문에 콜론(</w:t>
      </w:r>
      <w:r>
        <w:rPr>
          <w:rStyle w:val="af4"/>
        </w:rPr>
        <w:t>:</w:t>
      </w:r>
      <w:r>
        <w:t>)으로 시작하는 입력 매개변수와 출력 매개변수를 정의할 수 있습니다.</w:t>
      </w:r>
    </w:p>
    <w:p>
      <w:pPr>
        <w:numPr>
          <w:numId w:val="13"/>
        </w:numPr>
        <w:spacing w:before="0" w:after="0"/>
        <w:ind w:left="36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형식으로 작성합니다. </w:t>
      </w:r>
      <w:hyperlink r:id="rId46">
        <w:r>
          <w:rPr>
            <w:rStyle w:val="a6"/>
          </w:rPr>
          <w:t>set</w:t>
        </w:r>
      </w:hyperlink>
      <w:r>
        <w:t xml:space="preserve"> 명령으로 정의한 쿼리 매개변수가 삽입됩니다.</w:t>
      </w:r>
    </w:p>
    <w:p>
      <w:pPr>
        <w:numPr>
          <w:numId w:val="13"/>
        </w:numPr>
        <w:spacing w:before="0" w:after="0"/>
        <w:ind w:left="360" w:hanging="360"/>
      </w:pPr>
      <w:r>
        <w:t xml:space="preserve">출력 매개변수는 </w:t>
      </w:r>
      <w:r>
        <w:rPr>
          <w:rStyle w:val="af4"/>
        </w:rPr>
        <w:t>:name(type)</w:t>
      </w:r>
      <w:r>
        <w:t xml:space="preserve"> 형식으로 작성합니다. 사용할 수 있는 출력 매개변수 타입은 문자열(</w:t>
      </w:r>
      <w:r>
        <w:rPr>
          <w:rStyle w:val="af4"/>
        </w:rPr>
        <w:t>varchar</w:t>
      </w:r>
      <w:r>
        <w:t>), 정수(</w:t>
      </w:r>
      <w:r>
        <w:rPr>
          <w:rStyle w:val="af4"/>
        </w:rPr>
        <w:t>int</w:t>
      </w:r>
      <w:r>
        <w:t>), 날짜(</w:t>
      </w:r>
      <w:r>
        <w:rPr>
          <w:rStyle w:val="af4"/>
        </w:rPr>
        <w:t>datetime</w:t>
      </w:r>
      <w:r>
        <w:t>)가 있습니다.</w:t>
      </w:r>
    </w:p>
    <w:p>
      <w:r>
        <w:rPr>
          <w:b w:val="on"/>
        </w:rPr>
        <w:t>미리보기 변수</w:t>
      </w:r>
    </w:p>
    <w:p>
      <w:pPr>
        <w:ind w:left="400"/>
      </w:pPr>
      <w:r>
        <w:t xml:space="preserve">SQL 쿼리문에 있는 매개변수를 인식해서 표시합니다. 입력 매개변수는 </w:t>
      </w:r>
      <w:r>
        <w:rPr>
          <w:rStyle w:val="af4"/>
        </w:rPr>
        <w:t>:name</w:t>
      </w:r>
      <w:r>
        <w:t xml:space="preserve"> 형식으로 작성합니다. 매개변수 값을 입력할 수 있습니다.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SQL 쿼리를 실행하여 결과를 미리 확인할 수 있습니다.</w:t>
      </w:r>
    </w:p>
    <w:p>
      <w:pPr>
        <w:pStyle w:val="a7"/>
      </w:pPr>
      <w:r>
        <w:t>DB 프로시저 호출</w:t>
      </w:r>
    </w:p>
    <w:p>
      <w:r>
        <w:t>DB 프로시저 호출 스니펫 커맨드는 DBMS에 저장된 프로시저를 호출하여 결과를 읽어옵니다.</w:t>
      </w:r>
    </w:p>
    <w:p>
      <w:r>
        <w:drawing>
          <wp:inline distT="0" distR="0" distB="0" distL="0">
            <wp:extent cx="5715000" cy="3060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프로시저 호출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저장 프로시저 호출</w:t>
      </w:r>
    </w:p>
    <w:p>
      <w:pPr>
        <w:ind w:left="400"/>
      </w:pPr>
      <w:r>
        <w:t>프로시저를 호출하는 SQL 쿼리문을 작성합니다. SQL 쿼리문에 콜론(</w:t>
      </w:r>
      <w:r>
        <w:rPr>
          <w:rStyle w:val="af4"/>
        </w:rPr>
        <w:t>:</w:t>
      </w:r>
      <w:r>
        <w:t>)으로 시작하는 입력 매개변수와 출력 매개변수를 정의할 수 있습니다.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형식으로 작성합니다. </w:t>
      </w:r>
      <w:hyperlink r:id="rId48">
        <w:r>
          <w:rPr>
            <w:rStyle w:val="a6"/>
          </w:rPr>
          <w:t>set</w:t>
        </w:r>
      </w:hyperlink>
      <w:r>
        <w:t xml:space="preserve"> 명령으로 정의한 쿼리 매개변수가 삽입됩니다.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출력 매개변수는 </w:t>
      </w:r>
      <w:r>
        <w:rPr>
          <w:rStyle w:val="af4"/>
        </w:rPr>
        <w:t>:name(type)</w:t>
      </w:r>
      <w:r>
        <w:t xml:space="preserve"> 형식으로 작성합니다. 사용할 수 있는 출력 매개변수 타입은 문자열(</w:t>
      </w:r>
      <w:r>
        <w:rPr>
          <w:rStyle w:val="af4"/>
        </w:rPr>
        <w:t>varchar</w:t>
      </w:r>
      <w:r>
        <w:t>), 정수(</w:t>
      </w:r>
      <w:r>
        <w:rPr>
          <w:rStyle w:val="af4"/>
        </w:rPr>
        <w:t>int</w:t>
      </w:r>
      <w:r>
        <w:t>), 날짜(</w:t>
      </w:r>
      <w:r>
        <w:rPr>
          <w:rStyle w:val="af4"/>
        </w:rPr>
        <w:t>datetime</w:t>
      </w:r>
      <w:r>
        <w:t>)가 있습니다.</w:t>
      </w:r>
    </w:p>
    <w:p>
      <w:r>
        <w:rPr>
          <w:b w:val="on"/>
        </w:rPr>
        <w:t>미리보기 변수</w:t>
      </w:r>
    </w:p>
    <w:p>
      <w:pPr>
        <w:ind w:left="400"/>
      </w:pPr>
      <w:r>
        <w:t xml:space="preserve">프로시저를 호출하는 SQL 쿼리문에 있는 매개변수를 인식해서 표시합니다. 입력 매개변수는 </w:t>
      </w:r>
      <w:r>
        <w:rPr>
          <w:rStyle w:val="af4"/>
        </w:rPr>
        <w:t>:name</w:t>
      </w:r>
      <w:r>
        <w:t xml:space="preserve"> 형식으로 작성합니다. 매개변수 값을 입력할 수 있습니다.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프로시저를 호출하는 SQL 쿼리문을 실행하여 결과를 미리 확인할 수 있습니다.</w:t>
      </w:r>
    </w:p>
    <w:p>
      <w:pPr>
        <w:pStyle w:val="a7"/>
      </w:pPr>
      <w:r>
        <w:t>조건 검색</w:t>
      </w:r>
    </w:p>
    <w:p>
      <w:r>
        <w:t>조건 검색 스니펫 커맨드는 특정한 조건과 일치하는 레코드만 검색해서 결과를 반환합니다.</w:t>
      </w:r>
    </w:p>
    <w:p>
      <w:r>
        <w:drawing>
          <wp:inline distT="0" distR="0" distB="0" distL="0">
            <wp:extent cx="5715000" cy="25654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조건 검색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조건식</w:t>
      </w:r>
    </w:p>
    <w:p>
      <w:r>
        <w:t xml:space="preserve">특정 필드 값이 존재하는 레코드를 필터링합니다. 해당 필드 값이 null인 경우 출력되지 않습니다.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>가 있습니다(기본값: 비교).</w:t>
      </w:r>
    </w:p>
    <w:p>
      <w:r>
        <w:drawing>
          <wp:inline distT="0" distR="0" distB="0" distL="0">
            <wp:extent cx="5715000" cy="25654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필드</w:t>
      </w:r>
    </w:p>
    <w:p>
      <w:pPr>
        <w:ind w:left="400"/>
      </w:pPr>
      <w:r>
        <w:t>특정 필드 값이 존재하는 레코드를 검색합니다. 해당 필드 값이 null인 경우 출력되지 않습니다.</w:t>
      </w:r>
    </w:p>
    <w:p>
      <w:r>
        <w:rPr>
          <w:b w:val="on"/>
        </w:rPr>
        <w:t>함수</w:t>
      </w:r>
    </w:p>
    <w:p>
      <w:r>
        <w:t>함수의 반환값이 포함된 레코드를 검색합니다. 사용할 수 있는 함수는 다음 표를 참조하십시오.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대상 표현식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관련 함수</w:t>
            </w:r>
          </w:p>
        </w:tc>
      </w:tr>
      <w:tr>
        <w:tc>
          <w:p>
            <w:pPr>
              <w:spacing w:before="0" w:after="0"/>
            </w:pPr>
            <w:r>
              <w:t>32비트 정수 변환</w:t>
            </w:r>
          </w:p>
        </w:tc>
        <w:tc>
          <w:p>
            <w:pPr>
              <w:spacing w:before="0" w:after="0"/>
            </w:pPr>
            <w:hyperlink r:id="rId51">
              <w:r>
                <w:rPr>
                  <w:rStyle w:val="a6"/>
                </w:rPr>
                <w:t>int()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64비트 정수 변환</w:t>
            </w:r>
          </w:p>
        </w:tc>
        <w:tc>
          <w:p>
            <w:pPr>
              <w:spacing w:before="0" w:after="0"/>
            </w:pPr>
            <w:hyperlink r:id="rId52">
              <w:r>
                <w:rPr>
                  <w:rStyle w:val="a6"/>
                </w:rPr>
                <w:t>long()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64비트 실수 변환</w:t>
            </w:r>
          </w:p>
        </w:tc>
        <w:tc>
          <w:p>
            <w:pPr>
              <w:spacing w:before="0" w:after="0"/>
            </w:pPr>
            <w:hyperlink r:id="rId53">
              <w:r>
                <w:rPr>
                  <w:rStyle w:val="a6"/>
                </w:rPr>
                <w:t>double()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IP 타입 변환</w:t>
            </w:r>
          </w:p>
        </w:tc>
        <w:tc>
          <w:p>
            <w:pPr>
              <w:spacing w:before="0" w:after="0"/>
            </w:pPr>
            <w:hyperlink r:id="rId54">
              <w:r>
                <w:rPr>
                  <w:rStyle w:val="a6"/>
                </w:rPr>
                <w:t>ip()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타입 변환</w:t>
            </w:r>
          </w:p>
        </w:tc>
        <w:tc>
          <w:p>
            <w:pPr>
              <w:spacing w:before="0" w:after="0"/>
            </w:pPr>
            <w:hyperlink r:id="rId55">
              <w:r>
                <w:rPr>
                  <w:rStyle w:val="a6"/>
                </w:rPr>
                <w:t>date()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포함 여부</w:t>
            </w:r>
          </w:p>
        </w:tc>
        <w:tc>
          <w:p>
            <w:pPr>
              <w:spacing w:before="0" w:after="0"/>
            </w:pPr>
            <w:hyperlink r:id="rId56">
              <w:r>
                <w:rPr>
                  <w:rStyle w:val="a6"/>
                </w:rPr>
                <w:t>contains()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여부</w:t>
            </w:r>
          </w:p>
        </w:tc>
        <w:tc>
          <w:p>
            <w:pPr>
              <w:spacing w:before="0" w:after="0"/>
            </w:pPr>
            <w:hyperlink r:id="rId57">
              <w:r>
                <w:rPr>
                  <w:rStyle w:val="a6"/>
                </w:rPr>
                <w:t>isstr()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숫자형 여부</w:t>
            </w:r>
          </w:p>
        </w:tc>
        <w:tc>
          <w:p>
            <w:pPr>
              <w:spacing w:before="0" w:after="0"/>
            </w:pPr>
            <w:hyperlink r:id="rId58">
              <w:r>
                <w:rPr>
                  <w:rStyle w:val="a6"/>
                </w:rPr>
                <w:t>isnum()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여부</w:t>
            </w:r>
          </w:p>
        </w:tc>
        <w:tc>
          <w:p>
            <w:pPr>
              <w:spacing w:before="0" w:after="0"/>
            </w:pPr>
            <w:hyperlink r:id="rId59">
              <w:r>
                <w:rPr>
                  <w:rStyle w:val="a6"/>
                </w:rPr>
                <w:t>isnull()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NOT NULL 여부</w:t>
            </w:r>
          </w:p>
        </w:tc>
        <w:tc>
          <w:p>
            <w:pPr>
              <w:spacing w:before="0" w:after="0"/>
            </w:pPr>
            <w:hyperlink r:id="rId60">
              <w:r>
                <w:rPr>
                  <w:rStyle w:val="a6"/>
                </w:rPr>
                <w:t>isnotnull()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기본값</w:t>
            </w:r>
          </w:p>
        </w:tc>
        <w:tc>
          <w:p>
            <w:pPr>
              <w:spacing w:before="0" w:after="0"/>
            </w:pPr>
            <w:hyperlink r:id="rId61">
              <w:r>
                <w:rPr>
                  <w:rStyle w:val="a6"/>
                </w:rPr>
                <w:t>nvl()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 생성</w:t>
            </w:r>
          </w:p>
        </w:tc>
        <w:tc>
          <w:p>
            <w:pPr>
              <w:spacing w:before="0" w:after="0"/>
            </w:pPr>
            <w:hyperlink r:id="rId62">
              <w:r>
                <w:rPr>
                  <w:rStyle w:val="a6"/>
                </w:rPr>
                <w:t>guid()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여부</w:t>
            </w:r>
          </w:p>
        </w:tc>
        <w:tc>
          <w:p>
            <w:pPr>
              <w:spacing w:before="0" w:after="0"/>
            </w:pPr>
            <w:hyperlink r:id="rId63">
              <w:r>
                <w:rPr>
                  <w:rStyle w:val="a6"/>
                </w:rPr>
                <w:t>contains()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길이</w:t>
            </w:r>
          </w:p>
        </w:tc>
        <w:tc>
          <w:p>
            <w:pPr>
              <w:spacing w:before="0" w:after="0"/>
            </w:pPr>
            <w:hyperlink r:id="rId64">
              <w:r>
                <w:rPr>
                  <w:rStyle w:val="a6"/>
                </w:rPr>
                <w:t>len()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공백 제거</w:t>
            </w:r>
          </w:p>
        </w:tc>
        <w:tc>
          <w:p>
            <w:pPr>
              <w:spacing w:before="0" w:after="0"/>
            </w:pPr>
            <w:hyperlink r:id="rId65">
              <w:r>
                <w:rPr>
                  <w:rStyle w:val="a6"/>
                </w:rPr>
                <w:t>trim()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소문자 변환</w:t>
            </w:r>
          </w:p>
        </w:tc>
        <w:tc>
          <w:p>
            <w:pPr>
              <w:spacing w:before="0" w:after="0"/>
            </w:pPr>
            <w:hyperlink r:id="rId66">
              <w:r>
                <w:rPr>
                  <w:rStyle w:val="a6"/>
                </w:rPr>
                <w:t>lower()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대문자 변환</w:t>
            </w:r>
          </w:p>
        </w:tc>
        <w:tc>
          <w:p>
            <w:pPr>
              <w:spacing w:before="0" w:after="0"/>
            </w:pPr>
            <w:hyperlink r:id="rId67">
              <w:r>
                <w:rPr>
                  <w:rStyle w:val="a6"/>
                </w:rPr>
                <w:t>upper()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연결</w:t>
            </w:r>
          </w:p>
        </w:tc>
        <w:tc>
          <w:p>
            <w:pPr>
              <w:spacing w:before="0" w:after="0"/>
            </w:pPr>
            <w:hyperlink r:id="rId68">
              <w:r>
                <w:rPr>
                  <w:rStyle w:val="a6"/>
                </w:rPr>
                <w:t>concat()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변경</w:t>
            </w:r>
          </w:p>
        </w:tc>
        <w:tc>
          <w:p>
            <w:pPr>
              <w:spacing w:before="0" w:after="0"/>
            </w:pPr>
            <w:hyperlink r:id="rId69">
              <w:r>
                <w:rPr>
                  <w:rStyle w:val="a6"/>
                </w:rPr>
                <w:t>replace()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왼쪽 부분 문자열</w:t>
            </w:r>
          </w:p>
        </w:tc>
        <w:tc>
          <w:p>
            <w:pPr>
              <w:spacing w:before="0" w:after="0"/>
            </w:pPr>
            <w:hyperlink r:id="rId70">
              <w:r>
                <w:rPr>
                  <w:rStyle w:val="a6"/>
                </w:rPr>
                <w:t>left()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오른쪽 부분 문자열</w:t>
            </w:r>
          </w:p>
        </w:tc>
        <w:tc>
          <w:p>
            <w:pPr>
              <w:spacing w:before="0" w:after="0"/>
            </w:pPr>
            <w:hyperlink r:id="rId71">
              <w:r>
                <w:rPr>
                  <w:rStyle w:val="a6"/>
                </w:rPr>
                <w:t>right()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부분 문자열</w:t>
            </w:r>
          </w:p>
        </w:tc>
        <w:tc>
          <w:p>
            <w:pPr>
              <w:spacing w:before="0" w:after="0"/>
            </w:pPr>
            <w:hyperlink r:id="rId72">
              <w:r>
                <w:rPr>
                  <w:rStyle w:val="a6"/>
                </w:rPr>
                <w:t>substr()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현재 시각</w:t>
            </w:r>
          </w:p>
        </w:tc>
        <w:tc>
          <w:p>
            <w:pPr>
              <w:spacing w:before="0" w:after="0"/>
            </w:pPr>
            <w:hyperlink r:id="rId73">
              <w:r>
                <w:rPr>
                  <w:rStyle w:val="a6"/>
                </w:rPr>
                <w:t>now()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이전 시각</w:t>
            </w:r>
          </w:p>
        </w:tc>
        <w:tc>
          <w:p>
            <w:pPr>
              <w:spacing w:before="0" w:after="0"/>
            </w:pPr>
            <w:hyperlink r:id="rId74">
              <w:r>
                <w:rPr>
                  <w:rStyle w:val="a6"/>
                </w:rPr>
                <w:t>ago()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덧셈</w:t>
            </w:r>
          </w:p>
        </w:tc>
        <w:tc>
          <w:p>
            <w:pPr>
              <w:spacing w:before="0" w:after="0"/>
            </w:pPr>
            <w:hyperlink r:id="rId75">
              <w:r>
                <w:rPr>
                  <w:rStyle w:val="a6"/>
                </w:rPr>
                <w:t>dateadd()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차이</w:t>
            </w:r>
          </w:p>
        </w:tc>
        <w:tc>
          <w:p>
            <w:pPr>
              <w:spacing w:before="0" w:after="0"/>
            </w:pPr>
            <w:hyperlink r:id="rId76">
              <w:r>
                <w:rPr>
                  <w:rStyle w:val="a6"/>
                </w:rPr>
                <w:t>datediff()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조건 분기</w:t>
            </w:r>
          </w:p>
        </w:tc>
        <w:tc>
          <w:p>
            <w:pPr>
              <w:spacing w:before="0" w:after="0"/>
              <w:ind w:left="400"/>
            </w:pPr>
            <w:hyperlink r:id="rId77">
              <w:r>
                <w:rPr>
                  <w:rStyle w:val="a6"/>
                </w:rPr>
                <w:t>if()</w:t>
              </w:r>
            </w:hyperlink>
            <w:r>
              <w:t/>
            </w:r>
          </w:p>
        </w:tc>
      </w:tr>
    </w:tbl>
    <w:p>
      <w:r>
        <w:rPr>
          <w:b w:val="on"/>
        </w:rPr>
        <w:t>비교</w:t>
      </w:r>
    </w:p>
    <w:p>
      <w:pPr>
        <w:ind w:left="400"/>
      </w:pPr>
      <w:r>
        <w:t xml:space="preserve">두 값 또는 표현식의 비교 결과가 </w:t>
      </w:r>
      <w:r>
        <w:rPr>
          <w:rStyle w:val="af4"/>
        </w:rPr>
        <w:t>true</w:t>
      </w:r>
      <w:r>
        <w:t xml:space="preserve">인 레코드를 검색합니다. 사용할 수 있는 비교 연산자로 </w:t>
      </w:r>
      <w:r>
        <w:rPr>
          <w:rStyle w:val="af4"/>
        </w:rPr>
        <w:t>==</w:t>
      </w:r>
      <w:r>
        <w:t xml:space="preserve">(같음), </w:t>
      </w:r>
      <w:r>
        <w:rPr>
          <w:rStyle w:val="af4"/>
        </w:rPr>
        <w:t>!=</w:t>
      </w:r>
      <w:r>
        <w:t xml:space="preserve">(다름), </w:t>
      </w:r>
      <w:r>
        <w:rPr>
          <w:rStyle w:val="af4"/>
        </w:rPr>
        <w:t>&lt;</w:t>
      </w:r>
      <w:r>
        <w:t xml:space="preserve">(작음), </w:t>
      </w:r>
      <w:r>
        <w:rPr>
          <w:rStyle w:val="af4"/>
        </w:rPr>
        <w:t>&lt;=</w:t>
      </w:r>
      <w:r>
        <w:t xml:space="preserve">(작거나 같음), </w:t>
      </w:r>
      <w:r>
        <w:rPr>
          <w:rStyle w:val="af4"/>
        </w:rPr>
        <w:t>&gt;</w:t>
      </w:r>
      <w:r>
        <w:t xml:space="preserve">(큼), </w:t>
      </w:r>
      <w:r>
        <w:rPr>
          <w:rStyle w:val="af4"/>
        </w:rPr>
        <w:t>&gt;=</w:t>
      </w:r>
      <w:r>
        <w:t xml:space="preserve">(크거나 같음)이 있습니다. 비교 연산자는 항상 2개의 비교 대상이 필요합니다. 비교할 표현식으로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 표현식을 사용할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필드</w:t>
      </w:r>
      <w:r>
        <w:t>: 필드의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문자열</w:t>
      </w:r>
      <w:r>
        <w:t>: 문자열 값을 다른 표현식과 비교합니다. 문자열에 와일드카드 문자(</w:t>
      </w:r>
      <w:r>
        <w:rPr>
          <w:rStyle w:val="af4"/>
        </w:rPr>
        <w:t>*</w:t>
      </w:r>
      <w:r>
        <w:t>)를 사용할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정수</w:t>
      </w:r>
      <w:r>
        <w:t>: 정수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날짜</w:t>
      </w:r>
      <w:r>
        <w:t>: 날짜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비교</w:t>
      </w:r>
      <w:r>
        <w:t xml:space="preserve">: 두 표현식을 비교한 결과를 다른 표현식과 비교합니다. 비교 결과는 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 xml:space="preserve"> 혹은 </w:t>
      </w:r>
      <w:r>
        <w:rPr>
          <w:rStyle w:val="af4"/>
        </w:rPr>
        <w:t>null</w:t>
      </w:r>
      <w:r>
        <w:t>입니다.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함수</w:t>
      </w:r>
      <w:r>
        <w:t>: 함수가 반환하는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t>status 필드 값이 200이 아닌 다른 값일 때 참인 비교 조건식은 다음과 같습니다. 빨간 선 안에 있는 쿼리식과 비교해보십시오.</w:t>
      </w:r>
    </w:p>
    <w:p>
      <w:pPr>
        <w:numPr>
          <w:numId w:val="15"/>
        </w:numPr>
        <w:spacing w:before="0" w:after="0"/>
        <w:ind w:left="400" w:hanging="360"/>
      </w:pPr>
      <w:r>
        <w:drawing>
          <wp:inline distT="0" distR="0" distB="0" distL="0">
            <wp:extent cx="5715000" cy="26543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필드 할당</w:t>
      </w:r>
    </w:p>
    <w:p>
      <w:r>
        <w:t>필드 할당 스니펫 커맨드는 새로운 필드에 값을 할당하거나 이미 존재하는 필드에 새 값을 할당합니다.</w:t>
      </w:r>
    </w:p>
    <w:p>
      <w:r>
        <w:drawing>
          <wp:inline distT="0" distR="0" distB="0" distL="0">
            <wp:extent cx="5715000" cy="19050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필드 할당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할당 필드</w:t>
      </w:r>
    </w:p>
    <w:p>
      <w:pPr>
        <w:ind w:left="400"/>
      </w:pPr>
      <w:r>
        <w:t>값을 할당할 필드 이름</w:t>
      </w:r>
    </w:p>
    <w:p>
      <w:r>
        <w:rPr>
          <w:b w:val="on"/>
        </w:rPr>
        <w:t>표현식</w:t>
      </w:r>
    </w:p>
    <w:p>
      <w:pPr>
        <w:ind w:left="400"/>
      </w:pPr>
      <w:r>
        <w:t xml:space="preserve">필드에 할당할 값을 반환하는 표현식.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가 있습니다(기본값: 문자열). </w:t>
      </w:r>
      <w:hyperlink r:id="rId80">
        <w:r>
          <w:rPr>
            <w:rStyle w:val="a6"/>
          </w:rPr>
          <w:t>조건 검색</w:t>
        </w:r>
      </w:hyperlink>
      <w:r>
        <w:t xml:space="preserve"> 스니펫 커맨드의 비교를 참조하십시오.</w:t>
      </w:r>
    </w:p>
    <w:p>
      <w:r>
        <w:t xml:space="preserve">sent 필드 값에 따라 size 필드에 </w:t>
      </w:r>
      <w:r>
        <w:rPr>
          <w:rStyle w:val="af4"/>
        </w:rPr>
        <w:t>large</w:t>
      </w:r>
      <w:r>
        <w:t xml:space="preserve">(100,000보다 클 때), </w:t>
      </w:r>
      <w:r>
        <w:rPr>
          <w:rStyle w:val="af4"/>
        </w:rPr>
        <w:t>medium</w:t>
      </w:r>
      <w:r>
        <w:t xml:space="preserve">(50,000보다 클 때), </w:t>
      </w:r>
      <w:r>
        <w:rPr>
          <w:rStyle w:val="af4"/>
        </w:rPr>
        <w:t>small</w:t>
      </w:r>
      <w:r>
        <w:t>(50,0000 보다 작을 때) 문자열을 할당하는 필드 할당 표현식은 다음과 같습니다.</w:t>
      </w:r>
    </w:p>
    <w:p>
      <w:pPr>
        <w:ind w:left="400"/>
      </w:pPr>
      <w:r>
        <w:drawing>
          <wp:inline distT="0" distR="0" distB="0" distL="0">
            <wp:extent cx="5715000" cy="71882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변수 할당</w:t>
      </w:r>
    </w:p>
    <w:p>
      <w:r>
        <w:t xml:space="preserve">쿼리 변수 할당 스니펫 커맨드는 쿼리 매개변수에 값을 할당합니다. 쿼리 매개변수는 쿼리문에서 </w:t>
      </w:r>
      <w:r>
        <w:rPr>
          <w:rStyle w:val="af4"/>
        </w:rPr>
        <w:t>$("변수이름")</w:t>
      </w:r>
      <w:r>
        <w:t xml:space="preserve"> 형태로 사용할 수 있습니다.</w:t>
      </w:r>
    </w:p>
    <w:p>
      <w:r>
        <w:drawing>
          <wp:inline distT="0" distR="0" distB="0" distL="0">
            <wp:extent cx="5715000" cy="19304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변수 할당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쿼리 매개변수</w:t>
      </w:r>
    </w:p>
    <w:p>
      <w:pPr>
        <w:ind w:left="400"/>
      </w:pPr>
      <w:r>
        <w:t>값을 할당할 쿼리 매개변수</w:t>
      </w:r>
    </w:p>
    <w:p>
      <w:r>
        <w:rPr>
          <w:b w:val="on"/>
        </w:rPr>
        <w:t>표현식</w:t>
      </w:r>
    </w:p>
    <w:p>
      <w:pPr>
        <w:ind w:left="400"/>
      </w:pPr>
      <w:r>
        <w:t xml:space="preserve">쿼리 매개변수에 할당할 값을 반환하는 표현식.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가 있습니다(기본값: 문자열). </w:t>
      </w:r>
      <w:hyperlink r:id="rId83">
        <w:r>
          <w:rPr>
            <w:rStyle w:val="a6"/>
          </w:rPr>
          <w:t>조건 검색</w:t>
        </w:r>
      </w:hyperlink>
      <w:r>
        <w:t xml:space="preserve"> 스니펫 커맨드의 </w:t>
      </w:r>
      <w:r>
        <w:rPr>
          <w:b w:val="on"/>
        </w:rPr>
        <w:t>비교</w:t>
      </w:r>
      <w:r>
        <w:t>를 참조하십시오.</w:t>
      </w:r>
    </w:p>
    <w:p>
      <w:pPr>
        <w:pStyle w:val="a7"/>
      </w:pPr>
      <w:r>
        <w:t>텍스트 파일 적재</w:t>
      </w:r>
    </w:p>
    <w:p>
      <w:r>
        <w:t>텍스트 파일 적재 스니펫 커맨드는 쿼리 결과를 텍스트 파일에 저장합니다.</w:t>
      </w:r>
    </w:p>
    <w:p>
      <w:r>
        <w:drawing>
          <wp:inline distT="0" distR="0" distB="0" distL="0">
            <wp:extent cx="5715000" cy="52578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텍스트 파일 적재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파일 경로</w:t>
      </w:r>
    </w:p>
    <w:p>
      <w:r>
        <w:t xml:space="preserve">파일을 저장할 경로. </w:t>
      </w:r>
      <w:r>
        <w:rPr>
          <w:b w:val="on"/>
        </w:rPr>
        <w:t>파일 선택</w:t>
      </w:r>
      <w:r>
        <w:t xml:space="preserve">을 누른 후 </w:t>
      </w:r>
      <w:r>
        <w:rPr>
          <w:b w:val="on"/>
        </w:rPr>
        <w:t>로컬 파일 브라우저</w:t>
      </w:r>
      <w:r>
        <w:t>에서 이미 존재하는 파일 경로를 선택하거나, 입력창에 경로를 직접 입력할 수 있습니다.</w:t>
      </w:r>
    </w:p>
    <w:p>
      <w:pPr>
        <w:ind w:left="400"/>
      </w:pPr>
      <w:r>
        <w:drawing>
          <wp:inline distT="0" distR="0" distB="0" distL="0">
            <wp:extent cx="5715000" cy="54737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인코딩</w:t>
      </w:r>
    </w:p>
    <w:p>
      <w:pPr>
        <w:ind w:left="400"/>
      </w:pPr>
      <w:r>
        <w:t xml:space="preserve">파일 인코딩을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확장완성형</w:t>
      </w:r>
      <w:r>
        <w:t xml:space="preserve"> 중에서 선택합니다(기본값: UTF-8).</w:t>
      </w:r>
    </w:p>
    <w:p>
      <w:r>
        <w:rPr>
          <w:b w:val="on"/>
        </w:rPr>
        <w:t>포맷</w:t>
      </w:r>
    </w:p>
    <w:p>
      <w:r>
        <w:t xml:space="preserve">파일 형식을 </w:t>
      </w:r>
      <w:r>
        <w:rPr>
          <w:b w:val="on"/>
        </w:rPr>
        <w:t>구분자</w:t>
      </w:r>
      <w:r>
        <w:t xml:space="preserve">,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, </w:t>
      </w:r>
      <w:r>
        <w:rPr>
          <w:b w:val="on"/>
        </w:rPr>
        <w:t>JSON</w:t>
      </w:r>
      <w:r>
        <w:t xml:space="preserve"> 중에서 선택합니다(기본값: 구분자).</w:t>
      </w:r>
    </w:p>
    <w:p>
      <w:r>
        <w:rPr>
          <w:b w:val="on"/>
        </w:rPr>
        <w:t>구분자</w:t>
      </w:r>
    </w:p>
    <w:p>
      <w:pPr>
        <w:ind w:left="400"/>
      </w:pPr>
      <w:r>
        <w:t>사용자가 지정한 구분자를 기준으로 필드를 구분하여 쿼리 결과를 저장합니다. 구분자로 사용할 문자를 지정해야 합니다.</w:t>
      </w:r>
    </w:p>
    <w:p>
      <w:r>
        <w:rPr>
          <w:b w:val="on"/>
        </w:rPr>
        <w:t>CSV</w:t>
      </w:r>
    </w:p>
    <w:p>
      <w:pPr>
        <w:ind w:left="400"/>
      </w:pPr>
      <w:r>
        <w:t>텍스트 파일을 CSV(Comma-separated values) 형식으로 쿼리 결과를 저장합니다.</w:t>
      </w:r>
    </w:p>
    <w:p>
      <w:r>
        <w:rPr>
          <w:b w:val="on"/>
        </w:rPr>
        <w:t>TSV</w:t>
      </w:r>
    </w:p>
    <w:p>
      <w:pPr>
        <w:ind w:left="400"/>
      </w:pPr>
      <w:r>
        <w:t>텍스트 파일을 TSV(Tab-separated values) 형식으로 쿼리 결과를 저장합니다.</w:t>
      </w:r>
    </w:p>
    <w:p>
      <w:r>
        <w:rPr>
          <w:b w:val="on"/>
        </w:rPr>
        <w:t>JSON</w:t>
      </w:r>
    </w:p>
    <w:p>
      <w:pPr>
        <w:ind w:left="400"/>
      </w:pPr>
      <w:r>
        <w:t>텍스트 파일을 JSON 형식으로 인식해 레코드를 파싱합니다.</w:t>
      </w:r>
    </w:p>
    <w:p>
      <w:r>
        <w:rPr>
          <w:b w:val="on"/>
        </w:rPr>
        <w:t>기존 파일 존재 시 동작</w:t>
      </w:r>
    </w:p>
    <w:p>
      <w:pPr>
        <w:ind w:left="400"/>
      </w:pPr>
      <w:r>
        <w:t xml:space="preserve">파일 경로에 같은 이름의 파일이 존재할 경우 동작을 선택합니다. </w:t>
      </w:r>
      <w:r>
        <w:rPr>
          <w:b w:val="on"/>
        </w:rPr>
        <w:t>실패</w:t>
      </w:r>
      <w:r>
        <w:t xml:space="preserve">, </w:t>
      </w:r>
      <w:r>
        <w:rPr>
          <w:b w:val="on"/>
        </w:rPr>
        <w:t>덮어쓰기</w:t>
      </w:r>
      <w:r>
        <w:t xml:space="preserve">, </w:t>
      </w:r>
      <w:r>
        <w:rPr>
          <w:b w:val="on"/>
        </w:rPr>
        <w:t>이어쓰기</w:t>
      </w:r>
      <w:r>
        <w:t xml:space="preserve"> 중에서 선택할 수 있습니다(기본값: 실패).</w:t>
      </w:r>
    </w:p>
    <w:p>
      <w:r>
        <w:rPr>
          <w:b w:val="on"/>
        </w:rPr>
        <w:t>파일 출력 주기</w:t>
      </w:r>
    </w:p>
    <w:p>
      <w:pPr>
        <w:ind w:left="400"/>
      </w:pPr>
      <w:r>
        <w:t>파일 출력 주기를 입력합니다.</w:t>
      </w:r>
    </w:p>
    <w:p>
      <w:r>
        <w:rPr>
          <w:b w:val="on"/>
        </w:rPr>
        <w:t>출력 필드</w:t>
      </w:r>
    </w:p>
    <w:p>
      <w:pPr>
        <w:ind w:left="400"/>
      </w:pPr>
      <w:r>
        <w:t>파일에 출력할 필드를 목록에서 선택합니다.</w:t>
      </w:r>
    </w:p>
    <w:p>
      <w:pPr>
        <w:pStyle w:val="a7"/>
      </w:pPr>
      <w:r>
        <w:t>DB 테이블 적재</w:t>
      </w:r>
    </w:p>
    <w:p>
      <w:r>
        <w:t>DB 테이블 적재 스니펫 커맨드는 쿼리 결과를 DBMS 테이블에 저장합니다.</w:t>
      </w:r>
    </w:p>
    <w:p>
      <w:r>
        <w:drawing>
          <wp:inline distT="0" distR="0" distB="0" distL="0">
            <wp:extent cx="5715000" cy="36830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테이블 적재 스니펫 커맨드의 속성은 다음과 같습니다.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JDBC 프로파일을 선택합니다.</w:t>
      </w:r>
    </w:p>
    <w:p>
      <w:r>
        <w:rPr>
          <w:b w:val="on"/>
        </w:rPr>
        <w:t>테이블</w:t>
      </w:r>
    </w:p>
    <w:p>
      <w:pPr>
        <w:ind w:left="400"/>
      </w:pPr>
      <w:r>
        <w:t>데이터를 입력할 테이블.</w:t>
      </w:r>
    </w:p>
    <w:p>
      <w:r>
        <w:rPr>
          <w:b w:val="on"/>
        </w:rPr>
        <w:t>입력 모드</w:t>
      </w:r>
    </w:p>
    <w:p>
      <w:pPr>
        <w:ind w:left="400"/>
      </w:pPr>
      <w:r>
        <w:t xml:space="preserve">입력 모드를 </w:t>
      </w:r>
      <w:r>
        <w:rPr>
          <w:b w:val="on"/>
        </w:rPr>
        <w:t>INSERT</w:t>
      </w:r>
      <w:r>
        <w:t xml:space="preserve">, </w:t>
      </w:r>
      <w:r>
        <w:rPr>
          <w:b w:val="on"/>
        </w:rPr>
        <w:t>UPDATE</w:t>
      </w:r>
      <w:r>
        <w:t xml:space="preserve"> 중에서 선택합니다(기본값: INSERT). INSERT는 테이블 입력을 시도합니다. UPDATE는 기준 키로 해당 행이 이미 존재하는지 확인해서, 존재하면 </w:t>
      </w:r>
      <w:r>
        <w:rPr>
          <w:rStyle w:val="af4"/>
        </w:rPr>
        <w:t>UPDATE</w:t>
      </w:r>
      <w:r>
        <w:t xml:space="preserve">, 존재하지 않으면 </w:t>
      </w:r>
      <w:r>
        <w:rPr>
          <w:rStyle w:val="af4"/>
        </w:rPr>
        <w:t>INSERT</w:t>
      </w:r>
      <w:r>
        <w:t>를 수행합니다.</w:t>
      </w:r>
    </w:p>
    <w:p>
      <w:r>
        <w:rPr>
          <w:b w:val="on"/>
        </w:rPr>
        <w:t>트랜잭션위</w:t>
      </w:r>
    </w:p>
    <w:p>
      <w:pPr>
        <w:ind w:left="400"/>
      </w:pPr>
      <w:r>
        <w:t>트랜잭션 배치 처리 단위 갯수. 단위가 크면 한 번에 많이 커밋되므로 효율적이지만, 트랜잭션이 실패했을 때 롤백되는 양도 늘어나므로 적당한 수를 지정해야 합니다. 배치 처리 단위를 지정하지 않으면 1건씩 자동 커밋되므로 매우 느릴 수 있습니다.</w:t>
      </w:r>
    </w:p>
    <w:p>
      <w:r>
        <w:rPr>
          <w:b w:val="on"/>
        </w:rPr>
        <w:t>오류 대응</w:t>
      </w:r>
    </w:p>
    <w:p>
      <w:pPr>
        <w:ind w:left="400"/>
      </w:pPr>
      <w:r>
        <w:t>커밋 실패 시 동작을 지정합니다. 기본값은 커밋 실패 시 해당 트랜잭션 범위만 실패하고 다음 트랜잭션 범위로 넘어가도록 되어 있습니다. 선택 해제 시 해당 트랜잭션 범위가 실패하면 SQL 쿼리를 취소합니다.</w:t>
      </w:r>
    </w:p>
    <w:p>
      <w:r>
        <w:rPr>
          <w:b w:val="on"/>
        </w:rPr>
        <w:t>열 선택</w:t>
      </w:r>
    </w:p>
    <w:p>
      <w:pPr>
        <w:ind w:left="400"/>
      </w:pPr>
      <w:r>
        <w:t xml:space="preserve">DBMS 테이블에 입력할 열을 선택합니다. 열 이름과 순서는 테이블 컬럼의 이름과 순서와 일치해야 합니다. </w:t>
      </w:r>
      <w:r>
        <w:rPr>
          <w:b w:val="on"/>
        </w:rPr>
        <w:t>입력 모드</w:t>
      </w:r>
      <w:r>
        <w:t xml:space="preserve">가 </w:t>
      </w:r>
      <w:r>
        <w:rPr>
          <w:b w:val="on"/>
        </w:rPr>
        <w:t>UPDATE</w:t>
      </w:r>
      <w:r>
        <w:t>일 경우 기준 키로 사용할 열 목록도 선택해야 합니다.</w:t>
      </w:r>
    </w:p>
    <w:p>
      <w:pPr>
        <w:pStyle w:val="a7"/>
      </w:pPr>
      <w:r>
        <w:t>테이블 적재</w:t>
      </w:r>
    </w:p>
    <w:p>
      <w:r>
        <w:t>테이블 적재 스니팻 커맨드는 쿼리 결과를 로그프레소 테이블에 저장합니다. 테이블 목록에서 데이터를 저장할 테이블을 선택합니다.</w:t>
      </w:r>
    </w:p>
    <w:p>
      <w:r>
        <w:drawing>
          <wp:inline distT="0" distR="0" distB="0" distL="0">
            <wp:extent cx="5715000" cy="16383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적재 스니팻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테이블</w:t>
      </w:r>
    </w:p>
    <w:p>
      <w:pPr>
        <w:ind w:left="400"/>
      </w:pPr>
      <w:r>
        <w:t>데이터를 입력할 로그프레소 테이블을 목록에서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snippet-query-designer" TargetMode="External" Type="http://schemas.openxmlformats.org/officeDocument/2006/relationships/hyperlink"/><Relationship Id="rId11" Target="https://docs.logpresso.com/ko/query/textfile-command" TargetMode="External" Type="http://schemas.openxmlformats.org/officeDocument/2006/relationships/hyperlink"/><Relationship Id="rId12" Target="https://docs.logpresso.com/ko/enterprise/4.0/ui/snippet-query-designer" TargetMode="External" Type="http://schemas.openxmlformats.org/officeDocument/2006/relationships/hyperlink"/><Relationship Id="rId13" Target="https://docs.logpresso.com/ko/query/dbquery-command" TargetMode="External" Type="http://schemas.openxmlformats.org/officeDocument/2006/relationships/hyperlink"/><Relationship Id="rId14" Target="https://docs.logpresso.com/ko/enterprise/4.0/ui/snippet-query-designer" TargetMode="External" Type="http://schemas.openxmlformats.org/officeDocument/2006/relationships/hyperlink"/><Relationship Id="rId15" Target="https://docs.logpresso.com/ko/query/dbquery-command" TargetMode="External" Type="http://schemas.openxmlformats.org/officeDocument/2006/relationships/hyperlink"/><Relationship Id="rId16" Target="https://docs.logpresso.com/ko/enterprise/4.0/ui/snippet-query-designer" TargetMode="External" Type="http://schemas.openxmlformats.org/officeDocument/2006/relationships/hyperlink"/><Relationship Id="rId17" Target="https://docs.logpresso.com/ko/query/dbscript-command" TargetMode="External" Type="http://schemas.openxmlformats.org/officeDocument/2006/relationships/hyperlink"/><Relationship Id="rId18" Target="https://docs.logpresso.com/ko/enterprise/4.0/ui/snippet-query-designer" TargetMode="External" Type="http://schemas.openxmlformats.org/officeDocument/2006/relationships/hyperlink"/><Relationship Id="rId19" Target="https://docs.logpresso.com/ko/query/search-command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snippet-query-designer" TargetMode="External" Type="http://schemas.openxmlformats.org/officeDocument/2006/relationships/hyperlink"/><Relationship Id="rId21" Target="https://docs.logpresso.com/ko/query/eval-command" TargetMode="External" Type="http://schemas.openxmlformats.org/officeDocument/2006/relationships/hyperlink"/><Relationship Id="rId22" Target="https://docs.logpresso.com/ko/enterprise/4.0/ui/snippet-query-designer" TargetMode="External" Type="http://schemas.openxmlformats.org/officeDocument/2006/relationships/hyperlink"/><Relationship Id="rId23" Target="https://docs.logpresso.com/ko/queryc/evalc-command" TargetMode="External" Type="http://schemas.openxmlformats.org/officeDocument/2006/relationships/hyperlink"/><Relationship Id="rId24" Target="https://docs.logpresso.com/ko/enterprise/4.0/ui/snippet-query-designer" TargetMode="External" Type="http://schemas.openxmlformats.org/officeDocument/2006/relationships/hyperlink"/><Relationship Id="rId25" Target="https://docs.logpresso.com/ko/query/outputtxt-command" TargetMode="External" Type="http://schemas.openxmlformats.org/officeDocument/2006/relationships/hyperlink"/><Relationship Id="rId26" Target="https://docs.logpresso.com/ko/enterprise/4.0/ui/snippet-query-designer" TargetMode="External" Type="http://schemas.openxmlformats.org/officeDocument/2006/relationships/hyperlink"/><Relationship Id="rId27" Target="https://docs.logpresso.com/ko/query/dboutput-command" TargetMode="External" Type="http://schemas.openxmlformats.org/officeDocument/2006/relationships/hyperlink"/><Relationship Id="rId28" Target="https://docs.logpresso.com/ko/enterprise/4.0/ui/snippet-query-designer" TargetMode="External" Type="http://schemas.openxmlformats.org/officeDocument/2006/relationships/hyperlink"/><Relationship Id="rId29" Target="https://docs.logpresso.com/ko/query/import-command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/ko/enterprise/4.0/ui/snippet-management" TargetMode="External" Type="http://schemas.openxmlformats.org/officeDocument/2006/relationships/hyperlink"/><Relationship Id="rId31" Target="https://docs.logpresso.com/ko/enterprise/4.0/ui/snippet-management" TargetMode="External" Type="http://schemas.openxmlformats.org/officeDocument/2006/relationships/hyperlink"/><Relationship Id="rId32" Target="https://docs.logpresso.com/ko/enterprise/4.0/ui/snippet-query-designer" TargetMode="External" Type="http://schemas.openxmlformats.org/officeDocument/2006/relationships/hyperlink"/><Relationship Id="rId33" Target="media/image1.png" Type="http://schemas.openxmlformats.org/officeDocument/2006/relationships/image"/><Relationship Id="rId34" Target="https://docs.logpresso.com/ko/enterprise/4.0/ui/snippet-query-designer" TargetMode="External" Type="http://schemas.openxmlformats.org/officeDocument/2006/relationships/hyperlink"/><Relationship Id="rId35" Target="media/image2.png" Type="http://schemas.openxmlformats.org/officeDocument/2006/relationships/image"/><Relationship Id="rId36" Target="media/image3.png" Type="http://schemas.openxmlformats.org/officeDocument/2006/relationships/image"/><Relationship Id="rId37" Target="media/image4.png" Type="http://schemas.openxmlformats.org/officeDocument/2006/relationships/image"/><Relationship Id="rId38" Target="media/image5.png" Type="http://schemas.openxmlformats.org/officeDocument/2006/relationships/image"/><Relationship Id="rId39" Target="media/image6.png" Type="http://schemas.openxmlformats.org/officeDocument/2006/relationships/image"/><Relationship Id="rId4" Target="settings.xml" Type="http://schemas.openxmlformats.org/officeDocument/2006/relationships/settings"/><Relationship Id="rId40" Target="media/image7.png" Type="http://schemas.openxmlformats.org/officeDocument/2006/relationships/image"/><Relationship Id="rId41" Target="media/image8.png" Type="http://schemas.openxmlformats.org/officeDocument/2006/relationships/image"/><Relationship Id="rId42" Target="media/image9.png" Type="http://schemas.openxmlformats.org/officeDocument/2006/relationships/image"/><Relationship Id="rId43" Target="media/image10.png" Type="http://schemas.openxmlformats.org/officeDocument/2006/relationships/image"/><Relationship Id="rId44" Target="media/image11.png" Type="http://schemas.openxmlformats.org/officeDocument/2006/relationships/image"/><Relationship Id="rId45" Target="media/image12.png" Type="http://schemas.openxmlformats.org/officeDocument/2006/relationships/image"/><Relationship Id="rId46" Target="https://docs.logpresso.com/ko/query/set-command" TargetMode="External" Type="http://schemas.openxmlformats.org/officeDocument/2006/relationships/hyperlink"/><Relationship Id="rId47" Target="media/image13.png" Type="http://schemas.openxmlformats.org/officeDocument/2006/relationships/image"/><Relationship Id="rId48" Target="https://docs.logpresso.com/ko/query/set-command" TargetMode="External" Type="http://schemas.openxmlformats.org/officeDocument/2006/relationships/hyperlink"/><Relationship Id="rId49" Target="media/image14.png" Type="http://schemas.openxmlformats.org/officeDocument/2006/relationships/image"/><Relationship Id="rId5" Target="webSettings.xml" Type="http://schemas.openxmlformats.org/officeDocument/2006/relationships/webSettings"/><Relationship Id="rId50" Target="media/image15.png" Type="http://schemas.openxmlformats.org/officeDocument/2006/relationships/image"/><Relationship Id="rId51" Target="https://docs.logpresso.com/ko/query/int-function" TargetMode="External" Type="http://schemas.openxmlformats.org/officeDocument/2006/relationships/hyperlink"/><Relationship Id="rId52" Target="https://docs.logpresso.com/ko/query/long-function" TargetMode="External" Type="http://schemas.openxmlformats.org/officeDocument/2006/relationships/hyperlink"/><Relationship Id="rId53" Target="https://docs.logpresso.com/ko/query/double-function" TargetMode="External" Type="http://schemas.openxmlformats.org/officeDocument/2006/relationships/hyperlink"/><Relationship Id="rId54" Target="https://docs.logpresso.com/ko/query/ip-function" TargetMode="External" Type="http://schemas.openxmlformats.org/officeDocument/2006/relationships/hyperlink"/><Relationship Id="rId55" Target="https://docs.logpresso.com/ko/query/date-function" TargetMode="External" Type="http://schemas.openxmlformats.org/officeDocument/2006/relationships/hyperlink"/><Relationship Id="rId56" Target="https://docs.logpresso.com/ko/query/contains-function" TargetMode="External" Type="http://schemas.openxmlformats.org/officeDocument/2006/relationships/hyperlink"/><Relationship Id="rId57" Target="https://docs.logpresso.com/ko/query/isstr-function" TargetMode="External" Type="http://schemas.openxmlformats.org/officeDocument/2006/relationships/hyperlink"/><Relationship Id="rId58" Target="https://docs.logpresso.com/ko/query/isnum-function" TargetMode="External" Type="http://schemas.openxmlformats.org/officeDocument/2006/relationships/hyperlink"/><Relationship Id="rId59" Target="https://docs.logpresso.com/ko/query/isnull-function" TargetMode="External" Type="http://schemas.openxmlformats.org/officeDocument/2006/relationships/hyperlink"/><Relationship Id="rId6" Target="footnotes.xml" Type="http://schemas.openxmlformats.org/officeDocument/2006/relationships/footnotes"/><Relationship Id="rId60" Target="https://docs.logpresso.com/ko/query/isnotnull-function" TargetMode="External" Type="http://schemas.openxmlformats.org/officeDocument/2006/relationships/hyperlink"/><Relationship Id="rId61" Target="https://docs.logpresso.com/ko/query/nvl-function" TargetMode="External" Type="http://schemas.openxmlformats.org/officeDocument/2006/relationships/hyperlink"/><Relationship Id="rId62" Target="https://docs.logpresso.com/ko/query/guid-function" TargetMode="External" Type="http://schemas.openxmlformats.org/officeDocument/2006/relationships/hyperlink"/><Relationship Id="rId63" Target="https://docs.logpresso.com/ko/query/isnull-function" TargetMode="External" Type="http://schemas.openxmlformats.org/officeDocument/2006/relationships/hyperlink"/><Relationship Id="rId64" Target="https://docs.logpresso.com/ko/query/len-function" TargetMode="External" Type="http://schemas.openxmlformats.org/officeDocument/2006/relationships/hyperlink"/><Relationship Id="rId65" Target="https://docs.logpresso.com/ko/query/trim-function" TargetMode="External" Type="http://schemas.openxmlformats.org/officeDocument/2006/relationships/hyperlink"/><Relationship Id="rId66" Target="https://docs.logpresso.com/ko/query/lower-function" TargetMode="External" Type="http://schemas.openxmlformats.org/officeDocument/2006/relationships/hyperlink"/><Relationship Id="rId67" Target="https://docs.logpresso.com/ko/query/upper-function" TargetMode="External" Type="http://schemas.openxmlformats.org/officeDocument/2006/relationships/hyperlink"/><Relationship Id="rId68" Target="https://docs.logpresso.com/ko/query/concat-function" TargetMode="External" Type="http://schemas.openxmlformats.org/officeDocument/2006/relationships/hyperlink"/><Relationship Id="rId69" Target="https://docs.logpresso.com/ko/query/replace-function" TargetMode="External" Type="http://schemas.openxmlformats.org/officeDocument/2006/relationships/hyperlink"/><Relationship Id="rId7" Target="endnotes.xml" Type="http://schemas.openxmlformats.org/officeDocument/2006/relationships/endnotes"/><Relationship Id="rId70" Target="https://docs.logpresso.com/ko/query/left-function" TargetMode="External" Type="http://schemas.openxmlformats.org/officeDocument/2006/relationships/hyperlink"/><Relationship Id="rId71" Target="https://docs.logpresso.com/ko/query/right-function" TargetMode="External" Type="http://schemas.openxmlformats.org/officeDocument/2006/relationships/hyperlink"/><Relationship Id="rId72" Target="https://docs.logpresso.com/ko/query/substr-function" TargetMode="External" Type="http://schemas.openxmlformats.org/officeDocument/2006/relationships/hyperlink"/><Relationship Id="rId73" Target="https://docs.logpresso.com/ko/query/now-function" TargetMode="External" Type="http://schemas.openxmlformats.org/officeDocument/2006/relationships/hyperlink"/><Relationship Id="rId74" Target="https://docs.logpresso.com/ko/query/ago-function" TargetMode="External" Type="http://schemas.openxmlformats.org/officeDocument/2006/relationships/hyperlink"/><Relationship Id="rId75" Target="https://docs.logpresso.com/ko/query/dateadd-function" TargetMode="External" Type="http://schemas.openxmlformats.org/officeDocument/2006/relationships/hyperlink"/><Relationship Id="rId76" Target="https://docs.logpresso.com/ko/query/datediff-function" TargetMode="External" Type="http://schemas.openxmlformats.org/officeDocument/2006/relationships/hyperlink"/><Relationship Id="rId77" Target="https://docs.logpresso.com/ko/query/if-function" TargetMode="External" Type="http://schemas.openxmlformats.org/officeDocument/2006/relationships/hyperlink"/><Relationship Id="rId78" Target="media/image16.png" Type="http://schemas.openxmlformats.org/officeDocument/2006/relationships/image"/><Relationship Id="rId79" Target="media/image17.png" Type="http://schemas.openxmlformats.org/officeDocument/2006/relationships/image"/><Relationship Id="rId8" Target="fontTable.xml" Type="http://schemas.openxmlformats.org/officeDocument/2006/relationships/fontTable"/><Relationship Id="rId80" Target="https://docs.logpresso.com/ko/enterprise/4.0/ui/snippet-query-designer" TargetMode="External" Type="http://schemas.openxmlformats.org/officeDocument/2006/relationships/hyperlink"/><Relationship Id="rId81" Target="media/image18.png" Type="http://schemas.openxmlformats.org/officeDocument/2006/relationships/image"/><Relationship Id="rId82" Target="media/image19.png" Type="http://schemas.openxmlformats.org/officeDocument/2006/relationships/image"/><Relationship Id="rId83" Target="https://docs.logpresso.com/ko/enterprise/4.0/ui/snippet-query-designer" TargetMode="External" Type="http://schemas.openxmlformats.org/officeDocument/2006/relationships/hyperlink"/><Relationship Id="rId84" Target="media/image20.png" Type="http://schemas.openxmlformats.org/officeDocument/2006/relationships/image"/><Relationship Id="rId85" Target="media/image21.png" Type="http://schemas.openxmlformats.org/officeDocument/2006/relationships/image"/><Relationship Id="rId86" Target="media/image22.png" Type="http://schemas.openxmlformats.org/officeDocument/2006/relationships/imag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