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1"/>
      </w:pPr>
      <w:r>
        <w:t>시작하기 전에</w:t>
      </w:r>
    </w:p>
    <w:p>
      <w:pPr>
        <w:pStyle w:val="2"/>
      </w:pPr>
      <w:r>
        <w:t>사용자 인터페이스의 표기</w:t>
      </w:r>
    </w:p>
    <w:p>
      <w:r>
        <w:t>사용자 인터페이스(GUI, Graphic User Interface)를 구성하는 요소들은 다음과 같이 표기합니다.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표기 형식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의미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메뉴 1 &gt; 메뉴 2</w:t>
            </w:r>
            <w:r>
              <w:t/>
            </w:r>
          </w:p>
        </w:tc>
        <w:tc>
          <w:p>
            <w:pPr>
              <w:spacing w:before="0" w:after="0"/>
            </w:pPr>
            <w:r>
              <w:t>여러 단계의 메뉴를 거치는 경우, "&gt;"를 사용해 메뉴 경로를 표시합니다.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[탭]</w:t>
            </w:r>
            <w:r>
              <w:t/>
            </w:r>
          </w:p>
        </w:tc>
        <w:tc>
          <w:p>
            <w:pPr>
              <w:spacing w:before="0" w:after="0"/>
            </w:pPr>
            <w:r>
              <w:t>화면에서 탭의 이름을 표시합니다.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버튼</w:t>
            </w:r>
            <w:r>
              <w:t/>
            </w:r>
          </w:p>
        </w:tc>
        <w:tc>
          <w:p>
            <w:pPr>
              <w:spacing w:before="0" w:after="0"/>
            </w:pPr>
            <w:r>
              <w:t>버튼 이름을 굵은 글씨로 표시합니다.</w:t>
            </w:r>
          </w:p>
        </w:tc>
      </w:tr>
    </w:tbl>
    <w:p>
      <w:pPr>
        <w:pStyle w:val="2"/>
      </w:pPr>
      <w:r>
        <w:t>명령어의 표기</w:t>
      </w:r>
    </w:p>
    <w:p>
      <w:r>
        <w:t>다음 표는 문서에서 명령어 및 옵션, 입력값 표기에 사용하는 표기 규칙입니다.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표기 예시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의미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table araqne_query_logs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 그대로 입력하는 내용을 고정폭 소문자로 표기합니다.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VALUE</w:t>
            </w:r>
            <w:r>
              <w:t xml:space="preserve">, </w:t>
            </w:r>
            <w:r>
              <w:rPr>
                <w:rStyle w:val="af4"/>
              </w:rPr>
              <w:t>TABLE</w:t>
            </w:r>
            <w:r>
              <w:t xml:space="preserve">, </w:t>
            </w:r>
            <w:r>
              <w:rPr>
                <w:rStyle w:val="af4"/>
              </w:rPr>
              <w:t>TABLE.INDEX</w:t>
            </w:r>
            <w:r>
              <w:t xml:space="preserve">, </w:t>
            </w:r>
            <w:r>
              <w:rPr>
                <w:rStyle w:val="af4"/>
              </w:rPr>
              <w:t>FIELD</w:t>
            </w:r>
            <w:r>
              <w:t/>
            </w:r>
          </w:p>
        </w:tc>
        <w:tc>
          <w:p>
            <w:pPr>
              <w:spacing w:before="0" w:after="0"/>
            </w:pPr>
            <w:r>
              <w:t>사용자의 환경에 맞춰 입력해야 하는 내용을 고정폭 대문자로 표기합니다.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opt=value</w:t>
            </w:r>
            <w:r>
              <w:t xml:space="preserve">, </w:t>
            </w:r>
            <w:r>
              <w:rPr>
                <w:rStyle w:val="af4"/>
              </w:rPr>
              <w:t>[opt=value]</w:t>
            </w:r>
            <w:r>
              <w:t/>
            </w:r>
          </w:p>
        </w:tc>
        <w:tc>
          <w:p>
            <w:pPr>
              <w:spacing w:before="0" w:after="0"/>
            </w:pPr>
            <w:r>
              <w:t>명령어의 옵션을 '옵션=값' 형태로 표기합니다. 대괄호 쌍(</w:t>
            </w:r>
            <w:r>
              <w:rPr>
                <w:rStyle w:val="af4"/>
              </w:rPr>
              <w:t>[ ]</w:t>
            </w:r>
            <w:r>
              <w:t>)이 있으면 선택 옵션으로, 생략할 수 있습니다.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opt={true|false}</w:t>
            </w:r>
            <w:r>
              <w:t xml:space="preserve">, </w:t>
            </w:r>
            <w:r>
              <w:rPr>
                <w:rStyle w:val="af4"/>
              </w:rPr>
              <w:t>opt=INT{s|m|d|w|mon}</w:t>
            </w:r>
            <w:r>
              <w:t/>
            </w:r>
          </w:p>
        </w:tc>
        <w:tc>
          <w:p>
            <w:pPr>
              <w:spacing w:before="0" w:after="0"/>
            </w:pPr>
            <w:r>
              <w:t>여러 개 중 하나를 선택해서 지정해야 하는 값은 중괄호 쌍(</w:t>
            </w:r>
            <w:r>
              <w:rPr>
                <w:rStyle w:val="af4"/>
              </w:rPr>
              <w:t>{ }</w:t>
            </w:r>
            <w:r>
              <w:t>)으로 감싸서 표기합니다.</w:t>
            </w:r>
          </w:p>
        </w:tc>
      </w:tr>
    </w:tbl>
    <w:p>
      <w:r>
        <w:t xml:space="preserve">이 문서에서 명령어 문법을 서술할 때 위에 있는 표기법을 사용합니다. 예를 들어 </w:t>
      </w:r>
      <w:hyperlink r:id="rId10">
        <w:r>
          <w:rPr>
            <w:rStyle w:val="a6"/>
          </w:rPr>
          <w:t>stream</w:t>
        </w:r>
      </w:hyperlink>
      <w:r>
        <w:t xml:space="preserve"> 명령어의 문법은 다음과 같이 표시합니다.</w:t>
      </w:r>
    </w:p>
    <w:p>
      <w:pPr>
        <w:pStyle w:val="ab"/>
      </w:pPr>
      <w:r>
        <w:t>stream [forward=BOOL] [window=INT{y|mon|w|d|h|m|s}] STREAM[, ...]</w:t>
      </w:r>
    </w:p>
    <w:p>
      <w:pPr>
        <w:pStyle w:val="2"/>
      </w:pPr>
      <w:r>
        <w:t>약어 및 용어</w:t>
      </w:r>
    </w:p>
    <w:p>
      <w:r>
        <w:t>이 문서에서 다음과 같은 용어를 사용합니다.</w:t>
      </w:r>
    </w:p>
    <w:p>
      <w:r>
        <w:rPr>
          <w:b w:val="on"/>
        </w:rPr>
        <w:t>ENT</w:t>
      </w:r>
    </w:p>
    <w:p>
      <w:pPr>
        <w:ind w:left="400"/>
      </w:pPr>
      <w:r>
        <w:t>로그프레소 엔터프라이즈(Logpresso Enterprise)</w:t>
      </w:r>
    </w:p>
    <w:p>
      <w:r>
        <w:rPr>
          <w:b w:val="on"/>
        </w:rPr>
        <w:t>FRS</w:t>
      </w:r>
    </w:p>
    <w:p>
      <w:pPr>
        <w:ind w:left="400"/>
      </w:pPr>
      <w:r>
        <w:t>로그프레소 포렌식(Logpresso Forensic)</w:t>
      </w:r>
    </w:p>
    <w:p>
      <w:r>
        <w:rPr>
          <w:b w:val="on"/>
        </w:rPr>
        <w:t>GUID</w:t>
      </w:r>
    </w:p>
    <w:p>
      <w:pPr>
        <w:ind w:left="400"/>
      </w:pPr>
      <w:r>
        <w:t>16진수로 구성되는 고유 ID(Globally Unique Identity)의 약어</w:t>
      </w:r>
    </w:p>
    <w:p>
      <w:r>
        <w:rPr>
          <w:b w:val="on"/>
        </w:rPr>
        <w:t>SNR</w:t>
      </w:r>
    </w:p>
    <w:p>
      <w:pPr>
        <w:ind w:left="400"/>
      </w:pPr>
      <w:r>
        <w:t>로그프레소 소나(Logpresso Sonar)</w:t>
      </w:r>
    </w:p>
    <w:p>
      <w:r>
        <w:rPr>
          <w:b w:val="on"/>
        </w:rPr>
        <w:t>STD</w:t>
      </w:r>
    </w:p>
    <w:p>
      <w:pPr>
        <w:ind w:left="400"/>
      </w:pPr>
      <w:r>
        <w:t>로그프레소 스탠다드(Logpresso Standard)</w:t>
      </w:r>
    </w:p>
    <w:p>
      <w:r>
        <w:rPr>
          <w:b w:val="on"/>
        </w:rPr>
        <w:t>웹 콘솔</w:t>
      </w:r>
    </w:p>
    <w:p>
      <w:pPr>
        <w:ind w:left="400"/>
      </w:pPr>
      <w:r>
        <w:t>로그프레소 제품군이 제공하는 웹 기반 사용자 인터페이스</w:t>
      </w:r>
    </w:p>
    <w:p>
      <w:r>
        <w:rPr>
          <w:b w:val="on"/>
        </w:rPr>
        <w:t>테이블</w:t>
      </w:r>
    </w:p>
    <w:p>
      <w:pPr>
        <w:ind w:left="400"/>
      </w:pPr>
      <w:r>
        <w:t>로그를 저장하는 파일의 논리적 이름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query/stream-command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