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flatten()</w:t>
      </w:r>
    </w:p>
    <w:p>
      <w:r>
        <w:t xml:space="preserve">재귀적으로 중첩된 배열의 요소를 모두 꺼내어 단일 배열로 변환합니다. 그 외의 경우는 입력 값을 그대로 반환합니다. </w:t>
      </w:r>
      <w:hyperlink r:id="rId10">
        <w:r>
          <w:rPr>
            <w:rStyle w:val="a6"/>
          </w:rPr>
          <w:t>strjoin()</w:t>
        </w:r>
      </w:hyperlink>
      <w:r>
        <w:t>을 사용하여 배열을 하나의 문자열로 병합하기 전에, 중첩된 배열 요소들을 단일 배열로 변환하는 용도로 사용합니다.</w:t>
      </w:r>
    </w:p>
    <w:p>
      <w:pPr>
        <w:pStyle w:val="4"/>
      </w:pPr>
      <w:r>
        <w:t>문법</w:t>
      </w:r>
    </w:p>
    <w:p>
      <w:pPr>
        <w:pStyle w:val="ab"/>
      </w:pPr>
      <w:r>
        <w:t>flatten(ARRAY_EXPR)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ARRAY_EXPR</w:t>
      </w:r>
    </w:p>
    <w:p>
      <w:pPr>
        <w:ind w:left="400"/>
      </w:pPr>
      <w:r>
        <w:t>단일 배열로 변환할 값을 반환하는 표현식</w:t>
      </w:r>
    </w:p>
    <w:p>
      <w:pPr>
        <w:pStyle w:val="4"/>
      </w:pPr>
      <w:r>
        <w:t>사용 예</w:t>
      </w:r>
    </w:p>
    <w:p>
      <w:pPr>
        <w:pStyle w:val="ae"/>
      </w:pPr>
      <w:r>
        <w:t xml:space="preserve">json "{}" </w:t>
        <w:cr/>
      </w:r>
      <w:r>
        <w:t>| eval array=flatten(array(1, array(2, 3), 4))</w:t>
        <w:cr/>
      </w:r>
      <w:r>
        <w:t>| # 반환값: [ 1, 2, 3, 4 ]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query/strjoin-function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