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부서 수정</w:t>
      </w:r>
    </w:p>
    <w:p>
      <w:r>
        <w:t>부서 트리에서 편집할 부서를 선택하고 설정 버튼(톱니바퀴 모양)을 누르면 부서를 편집할 수 있습니다.</w:t>
      </w:r>
    </w:p>
    <w:p>
      <w:r>
        <w:t>아래 예시에서는 QA팀 부서를 선택했습니다.</w:t>
      </w:r>
    </w:p>
    <w:p>
      <w:r>
        <w:drawing>
          <wp:inline distT="0" distR="0" distB="0" distL="0">
            <wp:extent cx="2679700" cy="3721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부서 수정 화면에서 원하는 내용을 수정한 후 </w:t>
      </w:r>
      <w:r>
        <w:rPr>
          <w:rStyle w:val="af4"/>
        </w:rPr>
        <w:t>수정</w:t>
      </w:r>
      <w:r>
        <w:t xml:space="preserve"> 버튼을 눌러 수정 사항을 반영합니다.</w:t>
      </w:r>
    </w:p>
    <w:p>
      <w:r>
        <w:drawing>
          <wp:inline distT="0" distR="0" distB="0" distL="0">
            <wp:extent cx="5715000" cy="4025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