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이벤트 데이터 유형</w:t>
      </w:r>
    </w:p>
    <w:p>
      <w:r>
        <w:t>실시간/배치 탐지 시나리오로 탐지된 이벤트 목록에 대해 피벗 작업을 실행합니다.</w:t>
      </w:r>
    </w:p>
    <w:p>
      <w:r>
        <w:drawing>
          <wp:inline distT="0" distR="0" distB="0" distL="0">
            <wp:extent cx="3416300" cy="8686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조회 범위</w:t>
      </w:r>
    </w:p>
    <w:p>
      <w:pPr>
        <w:ind w:left="400"/>
      </w:pPr>
      <w:r>
        <w:t xml:space="preserve">조회할 데이터의 범위 시각을 설정합니다. </w:t>
      </w:r>
      <w:r>
        <w:rPr>
          <w:b w:val="on"/>
        </w:rPr>
        <w:t>범위</w:t>
      </w:r>
      <w:r>
        <w:t xml:space="preserve"> 선택 시 고정된 시간 범위에 있는 데이터를 조회합니다. </w:t>
      </w:r>
      <w:r>
        <w:rPr>
          <w:b w:val="on"/>
        </w:rPr>
        <w:t>기간</w:t>
      </w:r>
      <w:r>
        <w:t xml:space="preserve"> 선택 시 현 시점으로부터 특정 기간 내에 수집된 데이터를 조회합니다. </w:t>
      </w:r>
      <w:r>
        <w:rPr>
          <w:b w:val="on"/>
        </w:rPr>
        <w:t>전체</w:t>
      </w:r>
      <w:r>
        <w:t xml:space="preserve"> 선택 시 모든 기간 데이터를 조회합니다.</w:t>
      </w:r>
    </w:p>
    <w:p>
      <w:r>
        <w:rPr>
          <w:b w:val="on"/>
        </w:rPr>
        <w:t>필드 목록</w:t>
      </w:r>
    </w:p>
    <w:p>
      <w:pPr>
        <w:ind w:left="400"/>
      </w:pPr>
      <w:r>
        <w:t>조회할 필드 목록을 선택합니다.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