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데이터 유형 선택</w:t>
      </w:r>
    </w:p>
    <w:p>
      <w:r>
        <w:t xml:space="preserve">피벗 화면에서 분석할 원본 데이터의 유형을 선택합니다. 데이터 유형 특성에 따라 조회 설정이 다릅니다. 조회 설정을 입력한 후 </w:t>
      </w:r>
      <w:r>
        <w:rPr>
          <w:rStyle w:val="af4"/>
        </w:rPr>
        <w:t>적용</w:t>
      </w:r>
      <w:r>
        <w:t xml:space="preserve"> 버튼을 클릭하여 데이터를 조회하며 필터 및 집계를 이용한 분석 단계로 넘어갑니다.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