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생성</w:t>
      </w:r>
    </w:p>
    <w:p>
      <w:r>
        <w:t>새 노드 페어을 등록합니다. 활성 노드 정보는 필수이며, 대기 노드 정보는 선택 사항입니다.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/api/sonar/node-pairs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'{"type":"control","name":"main-pair","nid":"node-1","host":"192.0.2.11","port":8443,"user":"admin","password":"pass"}' \</w:t>
        <w:cr/>
      </w:r>
      <w:r>
        <w:t xml:space="preserve">     -X POST https://HOSTNAME/api/sonar/node-pairs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또는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 노드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 노드 호스트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활성 노드 포트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 노드 계정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 노드 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VIP 호스트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VIP 포트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SSL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인증서 검증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연결 타임아웃 (밀리초)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읽기 타임아웃 (밀리초)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대기 노드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대기 노드 호스트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대기 노드 포트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대기 노드 계정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대기 노드 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대기 노드 SSL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대기 노드 인증서 검증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대기 노드 연결 타임아웃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대기 노드 읽기 타임아웃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