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가능 여부 조회</w:t>
      </w:r>
    </w:p>
    <w:p>
      <w:r>
        <w:t xml:space="preserve">지정한 소명 요청에 대해 소명을 제출할 수 있는지 여부를 확인합니다. 게스트 접근이 허용되므로 </w:t>
      </w:r>
      <w:r>
        <w:rPr>
          <w:rStyle w:val="af4"/>
        </w:rPr>
        <w:t>token</w:t>
      </w:r>
      <w:r>
        <w:t xml:space="preserve"> 매개변수를 사용하여 세션 인증 없이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/api/sonar/explanation-requests/:guid/explainable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"https://HOSTNAME/api/sonar/explanation-requests/49272877-75f2-4c2f-9301-d21c4f9a106d/explainable?type=EXPLANATION"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쿼리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게스트 접근 토큰</w:t>
            </w:r>
          </w:p>
        </w:tc>
        <w:tc>
          <w:p>
            <w:pPr>
              <w:spacing w:before="0" w:after="0"/>
            </w:pPr>
            <w:r>
              <w:t>세션 인증 대신 사용 가능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소명이 가능한 경우</w:t>
      </w:r>
    </w:p>
    <w:p>
      <w:pPr>
        <w:pStyle w:val="ae"/>
      </w:pPr>
      <w:r>
        <w:t>{</w:t>
        <w:cr/>
      </w:r>
      <w:r>
        <w:t xml:space="preserve">  "explainable": null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explainable</w:t>
      </w:r>
      <w:r>
        <w:t xml:space="preserve"> (문자열): </w:t>
      </w:r>
      <w:r>
        <w:rPr>
          <w:rStyle w:val="af4"/>
        </w:rPr>
        <w:t>null</w:t>
      </w:r>
      <w:r>
        <w:t>이면 소명 제출이 가능합니다.</w:t>
      </w:r>
    </w:p>
    <w:p>
      <w:pPr>
        <w:pStyle w:val="a7"/>
      </w:pPr>
      <w:r>
        <w:t>소명이 불가능한 경우</w:t>
      </w:r>
    </w:p>
    <w:p>
      <w:pPr>
        <w:pStyle w:val="ae"/>
      </w:pPr>
      <w:r>
        <w:t>{</w:t>
        <w:cr/>
      </w:r>
      <w:r>
        <w:t xml:space="preserve">  "explainable": "already-submitted"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explainable</w:t>
      </w:r>
      <w:r>
        <w:t xml:space="preserve"> (문자열): 소명이 불가능한 사유를 나타내는 문자열입니다.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