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 목록</w:t>
      </w:r>
    </w:p>
    <w:p>
      <w:r>
        <w:t>검색 조건과 일치하는 프로시저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개수</w:t>
            </w:r>
          </w:p>
        </w:tc>
        <w:tc>
          <w:p>
            <w:pPr>
              <w:spacing w:before="0" w:after="0"/>
            </w:pPr>
            <w:r>
              <w:t>기본값: 모든 프로시저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"테이블",</w:t>
        <w:cr/>
      </w:r>
      <w:r>
        <w:t xml:space="preserve">                    "description": "검색 대상 테이블 이름",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"데모",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프로시저 목록 조회는 계정 및 그룹 권한 부여 상태를 반환하지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