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결재 요청</w:t>
      </w:r>
    </w:p>
    <w:p>
      <w:r>
        <w:t>작업이 완료된 티켓에 대해 승인을 요청합니다.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/api/sonar/tickets/:guid/submit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https://HOSTNAME/api/sonar/tickets/6206eb0e-fb44-4f13-82ca-d92454cfd35e/submit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일반 계정은 티켓 분류에 대한 접근 권한을 부여받지 않으면 할당받은 상태라도 티켓을 조회할 수 없습니다.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결재자가 지정되지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"no-approvers"</w:t>
        <w:cr/>
      </w:r>
      <w:r>
        <w:t>}</w:t>
      </w:r>
    </w:p>
    <w:p>
      <w:pPr>
        <w:pStyle w:val="a7"/>
      </w:pPr>
      <w:r>
        <w:t>티켓 담당자가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할당된 담당자의 세션에서만 작업 완료 후 승인을 요청할 수 있습니다.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작업이 완료되지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할당된 모든 담당자의 작업이 완료 상태로 전환되어야 승인을 요청할 수 있습니다.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"not-completed"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