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사전 준비</w:t>
      </w:r>
    </w:p>
    <w:p>
      <w:r>
        <w:t>전달 서버 호스트명 정의</w:t>
      </w:r>
    </w:p>
    <w:p>
      <w:r>
        <w:t>IP 주소 할당</w:t>
      </w:r>
    </w:p>
    <w:p>
      <w:pPr>
        <w:numPr>
          <w:numId w:val="7"/>
        </w:numPr>
        <w:spacing w:before="0" w:after="0"/>
        <w:ind w:left="360" w:hanging="360"/>
      </w:pPr>
      <w:r>
        <w:t>전달 서버에 할당할 IP 주소, 넷마스크, 게이트웨이 주소를 확인합니다.</w:t>
      </w:r>
    </w:p>
    <w:p>
      <w:r>
        <w:t>네트워크 로드 밸런서 설정 (고가용성 구성 시)</w:t>
      </w:r>
    </w:p>
    <w:p>
      <w:pPr>
        <w:numPr>
          <w:numId w:val="8"/>
        </w:numPr>
        <w:spacing w:before="0" w:after="0"/>
        <w:ind w:left="360" w:hanging="360"/>
      </w:pPr>
      <w:r>
        <w:t>514/udp, 162/udp에 대해 출발지 IP 해시 방식으로 부하 분산합니다.</w:t>
      </w:r>
    </w:p>
    <w:p>
      <w:r>
        <w:t>방화벽 정책 변경: 전달 서버와 수집 서버 또는 분석 서버 간 통신을 허용하도록 방화벽 정책을 변경합니다.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출발지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목적지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포트/프로토콜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</w:tr>
      <w:tr>
        <w:tc>
          <w:p>
            <w:pPr>
              <w:spacing w:before="0" w:after="0"/>
            </w:pPr>
            <w:r>
              <w:t>운영자 단말</w:t>
            </w:r>
          </w:p>
        </w:tc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웹 관리콘솔 및 API 점검</w:t>
            </w:r>
          </w:p>
        </w:tc>
      </w:tr>
      <w:tr>
        <w:tc>
          <w:p>
            <w:pPr>
              <w:spacing w:before="0" w:after="0"/>
            </w:pPr>
            <w:r>
              <w:t>운영자 단말</w:t>
            </w:r>
          </w:p>
        </w:tc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SSH 터미널</w:t>
            </w:r>
          </w:p>
        </w:tc>
      </w:tr>
      <w:tr>
        <w:tc>
          <w:p>
            <w:pPr>
              <w:spacing w:before="0" w:after="0"/>
            </w:pPr>
            <w:r>
              <w:t>보안 장비</w:t>
            </w:r>
          </w:p>
        </w:tc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514/udp</w:t>
            </w:r>
          </w:p>
        </w:tc>
        <w:tc>
          <w:p>
            <w:pPr>
              <w:spacing w:before="0" w:after="0"/>
            </w:pPr>
            <w:r>
              <w:t>Syslog over UDP</w:t>
            </w:r>
          </w:p>
        </w:tc>
      </w:tr>
      <w:tr>
        <w:tc>
          <w:p>
            <w:pPr>
              <w:spacing w:before="0" w:after="0"/>
            </w:pPr>
            <w:r>
              <w:t>보안 장비</w:t>
            </w:r>
          </w:p>
        </w:tc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162/udp</w:t>
            </w:r>
          </w:p>
        </w:tc>
        <w:tc>
          <w:p>
            <w:pPr>
              <w:spacing w:before="0" w:after="0"/>
            </w:pPr>
            <w:r>
              <w:t>SNMP Trap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수집 대상 MySQL</w:t>
            </w:r>
          </w:p>
        </w:tc>
        <w:tc>
          <w:p>
            <w:pPr>
              <w:spacing w:before="0" w:after="0"/>
            </w:pPr>
            <w:r>
              <w:t>3306/tcp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수집 대상 Oracle</w:t>
            </w:r>
          </w:p>
        </w:tc>
        <w:tc>
          <w:p>
            <w:pPr>
              <w:spacing w:before="0" w:after="0"/>
            </w:pPr>
            <w:r>
              <w:t>1521/tcp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수집 대상 PostgreSQL</w:t>
            </w:r>
          </w:p>
        </w:tc>
        <w:tc>
          <w:p>
            <w:pPr>
              <w:spacing w:before="0" w:after="0"/>
            </w:pPr>
            <w:r>
              <w:t>5432/tcp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수집 서버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및 로그 전송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분석 서버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및 로그 전송</w:t>
            </w:r>
          </w:p>
        </w:tc>
      </w:tr>
    </w:tbl>
    <w:p>
      <w:r>
        <w:t>전달 서버 장비 반입</w:t>
      </w:r>
    </w:p>
    <w:p>
      <w:pPr>
        <w:numPr>
          <w:numId w:val="9"/>
        </w:numPr>
        <w:spacing w:before="0" w:after="0"/>
        <w:ind w:left="360" w:hanging="360"/>
      </w:pPr>
      <w:hyperlink r:id="rId10">
        <w:r>
          <w:rPr>
            <w:rStyle w:val="a6"/>
          </w:rPr>
          <w:t>시스템 요구사항</w:t>
        </w:r>
      </w:hyperlink>
      <w:r>
        <w:t>을 참고하여 준비한 베어메탈 또는 가상머신을 예정된 위치에 반입하여 설치합니다.</w:t>
      </w:r>
    </w:p>
    <w:p>
      <w:r>
        <w:t>JDK 다운로드</w:t>
      </w:r>
    </w:p>
    <w:p>
      <w:pPr>
        <w:numPr>
          <w:numId w:val="10"/>
        </w:numPr>
        <w:spacing w:before="0" w:after="0"/>
        <w:ind w:left="360" w:hanging="360"/>
      </w:pPr>
      <w:r>
        <w:t xml:space="preserve">로그프레소 스토어에서 Logpresso JDK 11.0.14.1 버전을 </w:t>
      </w:r>
      <w:hyperlink r:id="rId11">
        <w:r>
          <w:rPr>
            <w:rStyle w:val="a6"/>
          </w:rPr>
          <w:t>다운로드</w:t>
        </w:r>
      </w:hyperlink>
      <w:r>
        <w:t>합니다.</w:t>
      </w:r>
    </w:p>
    <w:p>
      <w:r>
        <w:t>패키지 다운로드</w:t>
      </w:r>
    </w:p>
    <w:p>
      <w:pPr>
        <w:numPr>
          <w:numId w:val="11"/>
        </w:numPr>
        <w:spacing w:before="0" w:after="0"/>
        <w:ind w:left="360" w:hanging="360"/>
      </w:pPr>
      <w:r>
        <w:t xml:space="preserve">로그프레소 스토어에서 분석 서버와 동일한 버전의 패키지를 </w:t>
      </w:r>
      <w:hyperlink r:id="rId12">
        <w:r>
          <w:rPr>
            <w:rStyle w:val="a6"/>
          </w:rPr>
          <w:t>다운로드</w:t>
        </w:r>
      </w:hyperlink>
      <w:r>
        <w:t>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forwarder/ko/sonar/4.0/forwarder/system-requirements" TargetMode="External" Type="http://schemas.openxmlformats.org/officeDocument/2006/relationships/hyperlink"/><Relationship Id="rId11" Target="https://logpresso.store/ko/packages/jdk/releases" TargetMode="External" Type="http://schemas.openxmlformats.org/officeDocument/2006/relationships/hyperlink"/><Relationship Id="rId12" Target="https://logpresso.store/ko/packages/sonar/releas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