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SNR#1612 다국어 로케일 지원</w:t>
      </w:r>
    </w:p>
    <w:p>
      <w:r>
        <w:t>영어 로케일 지원이 추가되었습니다.  계정 생성/수정 메뉴에서 언어를 선택할 수 있는 항목이 추가되었으며 영어를 선택할 경우 영어 로케일로 표시됩니다.</w:t>
      </w:r>
    </w:p>
    <w:p>
      <w:r>
        <w:drawing>
          <wp:inline distT="0" distR="0" distB="0" distL="0">
            <wp:extent cx="5715000" cy="21082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R="0" distB="0" distL="0">
            <wp:extent cx="5715000" cy="24765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국문 로케일도 좀 더 자연스러운 표현으로 개선되었습니다.</w:t>
      </w:r>
    </w:p>
    <w:p>
      <w:r>
        <w:drawing>
          <wp:inline distT="0" distR="0" distB="0" distL="0">
            <wp:extent cx="5715000" cy="17526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