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SNR#2038 멀티 테넌트 기능 파기</w:t>
      </w:r>
    </w:p>
    <w:p>
      <w:pPr>
        <w:pStyle w:val="af1"/>
      </w:pPr>
      <w:r>
        <w:t>멀티 테넌트 기능을 사용하고 있는 경우, 패치 전 기존 데이터베이스 백업 및 테넌트 이관 작업을 진행해주시길 바랍니다.</w:t>
      </w:r>
    </w:p>
    <w:p>
      <w:r>
        <w:t>로그프레소 소나에서 여러 회사를 관리할 수 있는 멀티 테넌트 기능을 파기하였습니다. 계정 메뉴에서 회사 탭이 사라졌고 계정, 임직원 상세 정보에 회사 항목이 삭제되었습니다.</w:t>
      </w:r>
    </w:p>
    <w:p>
      <w:r>
        <w:drawing>
          <wp:inline distT="0" distR="0" distB="0" distL="0">
            <wp:extent cx="5715000" cy="1993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