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SNR#2237 사용자 정의 필터 변경 사항이 확률적으로 동기화되지 않는 문제 해결</w:t>
      </w:r>
    </w:p>
    <w:p>
      <w:r>
        <w:t xml:space="preserve">사용자 정의 필터 동기화 로직에서 테넌트 GUID를 참조하는 부분이 </w:t>
      </w:r>
      <w:hyperlink r:id="rId10">
        <w:r>
          <w:rPr>
            <w:rStyle w:val="a6"/>
          </w:rPr>
          <w:t>SNR#2038 멀티 테넌트 기능 파기</w:t>
        </w:r>
      </w:hyperlink>
      <w:r>
        <w:t xml:space="preserve"> 이슈 반영 시 수정되지 않아, 사용자 정의 필터에 대한 변경 사항이 확률적으로 적용되지 않던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2038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