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SNR#2356 라이선스 미설치 상태에서 노드 이중화 설정을 진행할 수 없는 문제 해결</w:t>
      </w:r>
    </w:p>
    <w:p>
      <w:r>
        <w:t>라이선스 미설치 상태에서 노드 설정 추가/삭제 기능을 사용할 수 없는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