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SNR#2604 소명 상세 근거 항목에 URL 필드가 존재하면 하이퍼링크로 변환하는 기능 추가</w:t>
      </w:r>
    </w:p>
    <w:p>
      <w:r>
        <w:rPr>
          <w:b w:val="on"/>
        </w:rPr>
        <w:t>버전: [4.0.2502.0](../../4.0/releases/4.0.2502.0)</w:t>
      </w:r>
    </w:p>
    <w:p>
      <w:r>
        <w:t>소명 상세 내역에서 http:// 혹은 https:// 로 시작되는 값이 있을 때, 클릭 가능한 링크로 전환하는 기능을 추가했였습니다. 링크 클릭 시 새 탭에서 해당 주소가 열립니다.</w:t>
      </w:r>
    </w:p>
    <w:p>
      <w:r>
        <w:drawing>
          <wp:inline distT="0" distR="0" distB="0" distL="0">
            <wp:extent cx="5715000" cy="1778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