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SNR#2755 소명 근거자료 탭 정렬 시 미분류와 기타 탭이 제일 마지막 순서로 오도록 수정</w:t>
      </w:r>
    </w:p>
    <w:p>
      <w:r>
        <w:rPr>
          <w:b w:val="on"/>
        </w:rPr>
        <w:t>버전: [4.0.2502.0](../../4.0/releases/4.0.2502.0)</w:t>
      </w:r>
    </w:p>
    <w:p>
      <w:r>
        <w:t>소명 근거자료 탭 순서가 로그 스키마의 식별자를 기준으로 이름순 정렬이 되며, 로그 스키마가 없는 경우 순서 마지막에 미분류 &gt; 기타 순서로 정렬됩니다.</w:t>
      </w:r>
    </w:p>
    <w:p>
      <w:r>
        <w:drawing>
          <wp:inline distT="0" distR="0" distB="0" distL="0">
            <wp:extent cx="5715000" cy="134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