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SNR#2845 웹 서비스 접근 제한 기능 추가</w:t>
      </w:r>
    </w:p>
    <w:p>
      <w:r>
        <w:rPr>
          <w:b w:val="on"/>
        </w:rPr>
        <w:t>버전: [4.0.2609.0](../../4.0/releases/4.0.2609.0)</w:t>
      </w:r>
    </w:p>
    <w:p>
      <w:r>
        <w:t>소나 웹 서비스(httpd)에 접속을 허용할 IP 주소를 지정해 관리 접속을 제한할 수 있는 접근 제어(ACL) 기능이 추가되었습니다. 외부에 노출된 환경에서도 웹 콘솔을 포함한 웹 서비스 접속을 특정 IP 주소나 대역, 범위로 한정해 운용할 수 있습니다.</w:t>
      </w:r>
    </w:p>
    <w:p>
      <w:r>
        <w:t>로그프레소 셸에서 포트별로 접근 제어 목록을 관리합니다. 목록이 비어 있으면 기존과 동일하게 모든 IP 주소의 접속을 허용하며, 목록에 하나라도 등록하면 그 순간부터 등록되지 않은 IP 주소의 접속이 차단됩니다. 등록 항목은 단일 IP 주소, CIDR 표기, IP 주소 범위(시작 주소-끝 주소) 중 하나로 지정할 수 있습니다.</w:t>
      </w:r>
    </w:p>
    <w:p>
      <w:pPr>
        <w:pStyle w:val="ae"/>
      </w:pPr>
      <w:r>
        <w:t>httpd.addAcl 8443 203.0.113.10</w:t>
        <w:cr/>
      </w:r>
      <w:r>
        <w:t>httpd.addAcl 8443 203.0.113.0/24</w:t>
        <w:cr/>
      </w:r>
      <w:r>
        <w:t>httpd.addAcl 8443 203.0.113.10-203.0.113.20</w:t>
        <w:cr/>
      </w:r>
      <w:r>
        <w:t>httpd.getAcl 8443</w:t>
        <w:cr/>
      </w:r>
      <w:r>
        <w:t>httpd.removeAcl 8443 203.0.113.10</w:t>
        <w:cr/>
      </w:r>
      <w:r>
        <w:t>httpd.clearAcl 8443</w:t>
      </w:r>
    </w:p>
    <w:p>
      <w:r>
        <w:rPr>
          <w:rStyle w:val="af4"/>
        </w:rPr>
        <w:t>httpd.addAcl</w:t>
      </w:r>
      <w:r>
        <w:t xml:space="preserve">, </w:t>
      </w:r>
      <w:r>
        <w:rPr>
          <w:rStyle w:val="af4"/>
        </w:rPr>
        <w:t>httpd.removeAcl</w:t>
      </w:r>
      <w:r>
        <w:t xml:space="preserve">, </w:t>
      </w:r>
      <w:r>
        <w:rPr>
          <w:rStyle w:val="af4"/>
        </w:rPr>
        <w:t>httpd.getAcl</w:t>
      </w:r>
      <w:r>
        <w:t xml:space="preserve">, </w:t>
      </w:r>
      <w:r>
        <w:rPr>
          <w:rStyle w:val="af4"/>
        </w:rPr>
        <w:t>httpd.clearAcl</w:t>
      </w:r>
      <w:r>
        <w:t xml:space="preserve"> 명령어는 첫 번째 인자로 포트 번호를 받습니다. </w:t>
      </w:r>
      <w:r>
        <w:rPr>
          <w:rStyle w:val="af4"/>
        </w:rPr>
        <w:t>httpd.bindings</w:t>
      </w:r>
      <w:r>
        <w:t xml:space="preserve"> 명령어로 확인할 수 있는 포트 단위로 목록을 관리하며, 포트마다 별도의 목록이 유지됩니다.</w:t>
      </w:r>
    </w:p>
    <w:p>
      <w:r>
        <w:t xml:space="preserve">접근 제어 목록을 설정해도 루프백 주소(127.0.0.1, ::1)와 클러스터를 구성하는 다른 노드의 접속은 항상 허용됩니다. 클라이언트 IP 주소는 </w:t>
      </w:r>
      <w:r>
        <w:rPr>
          <w:rStyle w:val="af4"/>
        </w:rPr>
        <w:t>X-Forwarded-For</w:t>
      </w:r>
      <w:r>
        <w:t xml:space="preserve"> 헤더 값이 있으면 이를 우선 사용하고, 없으면 접속한 소켓의 원격 주소를 사용합니다. CIDR과 IP 주소 범위는 IPv4는 IPv4끼리, IPv6는 IPv6끼리만 비교하므로 서로 다른 주소 체계를 섞어 등록하면 일치하지 않습니다.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