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SNR#3057 전문 검색 후 집계 쿼리 병렬 처리 개선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fulltext</w:t>
      </w:r>
      <w:r>
        <w:t xml:space="preserve"> 명령어로 전문 검색을 수행한 뒤 </w:t>
      </w:r>
      <w:r>
        <w:rPr>
          <w:rStyle w:val="af4"/>
        </w:rPr>
        <w:t>pivot</w:t>
      </w:r>
      <w:r>
        <w:t xml:space="preserve">이나 </w:t>
      </w:r>
      <w:r>
        <w:rPr>
          <w:rStyle w:val="af4"/>
        </w:rPr>
        <w:t>timechart</w:t>
      </w:r>
      <w:r>
        <w:t xml:space="preserve"> 명령어로 집계할 때 검색이 병렬로 처리되지 않아, 대량 데이터를 대상으로 할 때는 처리 시간이 길어질 수 있었습니다.</w:t>
      </w:r>
    </w:p>
    <w:p>
      <w:r>
        <w:rPr>
          <w:rStyle w:val="af4"/>
        </w:rPr>
        <w:t>fulltext</w:t>
      </w:r>
      <w:r>
        <w:t xml:space="preserve"> 명령어 뒤에 </w:t>
      </w:r>
      <w:r>
        <w:rPr>
          <w:rStyle w:val="af4"/>
        </w:rPr>
        <w:t>pivot</w:t>
      </w:r>
      <w:r>
        <w:t xml:space="preserve">, </w:t>
      </w:r>
      <w:r>
        <w:rPr>
          <w:rStyle w:val="af4"/>
        </w:rPr>
        <w:t>timechart</w:t>
      </w:r>
      <w:r>
        <w:t xml:space="preserve"> 집계가 이어지는 쿼리 형태를 자동으로 감지하여 병렬 검색을 적용하고, 검색에 필요한 인덱스 세그먼트를 미리 불러오도록 개선했습니다. 쿼리 문법을 바꾸지 않아도 자동으로 적용되며, 대상 쿼리의 검색 시간을 줄일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