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SNR#3684 수집 모델 업데이트 처리 성능 개선</w:t>
      </w:r>
    </w:p>
    <w:p>
      <w:r>
        <w:rPr>
          <w:b w:val="on"/>
        </w:rPr>
        <w:t>버전: [4.0.2609.0](../../4.0/releases/4.0.2609.0)</w:t>
      </w:r>
    </w:p>
    <w:p>
      <w:r>
        <w:t>수집 모델(정규화 규칙)을 변경할 때마다 이를 참조하는 모든 스트림 쿼리를 다시 해석해 순환 참조를 검사하던 처리를 개선하여, 정규화 규칙을 자주 변경하는 환경에서 반영 속도가 빨라졌습니다.</w:t>
      </w:r>
    </w:p>
    <w:p>
      <w:r>
        <w:t>기존에는 정규화 규칙이 하나라도 바뀌면 등록된 모든 스트림 쿼리를 매번 처음부터 다시 해석해 순환 참조(스트림이 서로 순환 전달해 무한 루프에 빠질 가능성) 여부를 검사했습니다. 스트림 쿼리 수가 많을수록 이 재해석 비용이 커져 반영이 느려질 수 있었습니다. 이제 해석 결과를 유지하면서 정규화 규칙 변경으로 실제 영향을 받는 스트림 쿼리만 골라 다시 검사하도록 개선했습니다. 순환 참조 검사 결과와 스트림의 실행 동작 자체는 이전과 동일하며, 사용자가 별도로 조치할 사항은 없습니다.</w:t>
      </w:r>
    </w:p>
    <w:p>
      <w:r>
        <w:t xml:space="preserve">이 개선은 </w:t>
      </w:r>
      <w:hyperlink r:id="rId10">
        <w:r>
          <w:rPr>
            <w:rStyle w:val="a6"/>
          </w:rPr>
          <w:t>SNR#3738</w:t>
        </w:r>
      </w:hyperlink>
      <w:r>
        <w:t xml:space="preserve">의 </w:t>
      </w:r>
      <w:r>
        <w:rPr>
          <w:rStyle w:val="af4"/>
        </w:rPr>
        <w:t>stream</w:t>
      </w:r>
      <w:r>
        <w:t xml:space="preserve"> 명령어 </w:t>
      </w:r>
      <w:r>
        <w:rPr>
          <w:rStyle w:val="af4"/>
        </w:rPr>
        <w:t>forward</w:t>
      </w:r>
      <w:r>
        <w:t xml:space="preserve"> 옵션 대상 검증 강화와 함께 적용되었습니다.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