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SNR#3781 fulltext 부정 조건에서 컬럼이 없는 행이 세그먼트 구성에 따라 다르게 처리되는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fulltext 색인이 적용된 컬럼에 </w:t>
      </w:r>
      <w:r>
        <w:rPr>
          <w:rStyle w:val="af4"/>
        </w:rPr>
        <w:t>col != "값"</w:t>
      </w:r>
      <w:r>
        <w:t>과 같은 부정 조건을 사용할 때, 컬럼이 없는 행의 포함 여부가 세그먼트 구성에 따라 달라지던 문제를 해결했습니다.</w:t>
      </w:r>
    </w:p>
    <w:p>
      <w:r>
        <w:t>같은 세그먼트 안에 해당 컬럼이 있는 행과 없는 행이 섞여 있으면 컬럼이 없는 행도 조건을 만족하는 행으로 포함되었습니다. 그러나 세그먼트 전체에 해당 컬럼이 아예 존재하지 않는 경우(예: 특정 시점 이전에는 스키마에 없던 필드)에는 컬럼이 없는 행이 조회 결과에서 잘못 빠졌습니다. 이제 두 경우 모두 컬럼이 없는 행을 부정 조건에 일관되게 포함합니다.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