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보안권고문</w:t>
      </w:r>
    </w:p>
    <w:p>
      <w:r>
        <w:t>전체 보안권고문 목록을 표시합니다. 각 제목을 클릭하면 새 창으로 보안권고문 사이트에 이동하여 본문을 표시합니다. 상단의 검색 창에 키워드를 입력하면 제목에 대한 검색 결과를 조회할 수 있습니다.</w:t>
      </w:r>
    </w:p>
    <w:p>
      <w:r>
        <w:drawing>
          <wp:inline distT="0" distR="0" distB="0" distL="0">
            <wp:extent cx="5715000" cy="3492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