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정규화 추가</w:t>
      </w:r>
    </w:p>
    <w:p>
      <w:r>
        <w:t xml:space="preserve">왼쪽 상단 </w:t>
      </w:r>
      <w:r>
        <w:rPr>
          <w:rStyle w:val="af4"/>
        </w:rPr>
        <w:t>추가</w:t>
      </w:r>
      <w:r>
        <w:t xml:space="preserve"> 버튼을 클릭해 새 정규화 스키마를 추가할 수 있습니다. 이름, 코드, 그리고 선택적으로 설명을 입력하면 새로운 정규화 스키마 편집 화면으로 넘어갑니다.</w:t>
      </w:r>
    </w:p>
    <w:p>
      <w:r>
        <w:drawing>
          <wp:inline distT="0" distR="0" distB="0" distL="0">
            <wp:extent cx="5715000" cy="2006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정규화 스키마를 생성할 때 표시되는 항목의 의미는 다음과 같습니다:</w:t>
      </w:r>
    </w:p>
    <w:p>
      <w:r>
        <w:rPr>
          <w:b w:val="on"/>
        </w:rPr>
        <w:t>이름</w:t>
      </w:r>
    </w:p>
    <w:p>
      <w:pPr>
        <w:ind w:left="400"/>
      </w:pPr>
      <w:r>
        <w:t>화면에 표시할 정규화 스키마 이름을 입력합니다.</w:t>
      </w:r>
    </w:p>
    <w:p>
      <w:r>
        <w:rPr>
          <w:b w:val="on"/>
        </w:rPr>
        <w:t>코드</w:t>
      </w:r>
    </w:p>
    <w:p>
      <w:pPr>
        <w:ind w:left="400"/>
      </w:pPr>
      <w:r>
        <w:t>로그 수집 시 _schema 필드에 추가될 정규화 스키마 코드명을 입력합니다. 유일한 식별자를 지정해야 합니다.</w:t>
      </w:r>
    </w:p>
    <w:p>
      <w:r>
        <w:rPr>
          <w:b w:val="on"/>
        </w:rPr>
        <w:t>설명</w:t>
      </w:r>
    </w:p>
    <w:p>
      <w:pPr>
        <w:ind w:left="400"/>
      </w:pPr>
      <w:r>
        <w:t>필드 목록 상단에 표시할 정규화 스키마 설명을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