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패턴 그룹 추가</w:t>
      </w:r>
    </w:p>
    <w:p>
      <w:r>
        <w:rPr>
          <w:rStyle w:val="af4"/>
        </w:rPr>
        <w:t>새 패턴그룹 추가</w:t>
      </w:r>
      <w:r>
        <w:t xml:space="preserve"> 버튼을 클릭하면 패턴 그룹을 등록할 수 있는 팝업이 생성됩니다.</w:t>
      </w:r>
    </w:p>
    <w:p>
      <w:r>
        <w:drawing>
          <wp:inline distT="0" distR="0" distB="0" distL="0">
            <wp:extent cx="5715000" cy="222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