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4"/>
      </w:pPr>
      <w:r>
        <w:t>위젯 편집</w:t>
      </w:r>
    </w:p>
    <w:p>
      <w:r>
        <w:t>위젯 목록에서 편집할 위젯 제목을 클릭하면 해당 위젯을 편집할 수 있습니다. 편집 화면 구성은 위젯 생성 화면과 같습니다.</w:t>
      </w:r>
    </w:p>
    <w:p>
      <w:r>
        <w:drawing>
          <wp:inline distT="0" distR="0" distB="0" distL="0">
            <wp:extent cx="5715000" cy="26924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69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