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티켓 생성</w:t>
      </w:r>
    </w:p>
    <w:p>
      <w:r>
        <w:t>새 티켓을 생성합니다.</w:t>
      </w:r>
    </w:p>
    <w:p>
      <w:r>
        <w:drawing>
          <wp:inline distT="0" distR="0" distB="0" distL="0">
            <wp:extent cx="5715000" cy="70993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티켓 생성 명령의 입력 매개 변수는 다음과 같습니다.</w:t>
      </w:r>
    </w:p>
    <w:p>
      <w:r>
        <w:rPr>
          <w:b w:val="on"/>
        </w:rPr>
        <w:t>호스트 (선택)</w:t>
      </w:r>
    </w:p>
    <w:p>
      <w:pPr>
        <w:ind w:left="400"/>
      </w:pPr>
      <w:r>
        <w:t>호스트를 지정합니다. 이전 작업의 매개변수 중에서 선택하거나 문자열로 호스트를 입력합니다.</w:t>
      </w:r>
    </w:p>
    <w:p>
      <w:r>
        <w:rPr>
          <w:b w:val="on"/>
        </w:rPr>
        <w:t>메일 수신자 (선택)</w:t>
      </w:r>
    </w:p>
    <w:p>
      <w:pPr>
        <w:ind w:left="400"/>
      </w:pPr>
      <w:r>
        <w:t>메일 수신자를 지정합니다. 이전 작업의 매개변수 중에서 선택하거나 문자열로 메일 수신자를 입력합니다.</w:t>
      </w:r>
    </w:p>
    <w:p>
      <w:r>
        <w:rPr>
          <w:b w:val="on"/>
        </w:rPr>
        <w:t>티켓 저장소 GUID (필수)</w:t>
      </w:r>
    </w:p>
    <w:p>
      <w:pPr>
        <w:ind w:left="400"/>
      </w:pPr>
      <w:r>
        <w:t>생성할 티켓을 분류할 티켓 저장소의 GUID를 지정합니다. 이전 작업의 매개변수 중에서 선택하거나 문자열로 티켓 저장소 GUID를 입력합니다.</w:t>
      </w:r>
    </w:p>
    <w:p>
      <w:r>
        <w:rPr>
          <w:b w:val="on"/>
        </w:rPr>
        <w:t>메일 송신자 (선택)</w:t>
      </w:r>
    </w:p>
    <w:p>
      <w:pPr>
        <w:ind w:left="400"/>
      </w:pPr>
      <w:r>
        <w:t>메일 송신자를 지정합니다. 이전 작업의 매개변수 중에서 선택하거나 문자열로 메일 송신자를 입력합니다.</w:t>
      </w:r>
    </w:p>
    <w:p>
      <w:r>
        <w:rPr>
          <w:b w:val="on"/>
        </w:rPr>
        <w:t>티켓 제목 (필수)</w:t>
      </w:r>
    </w:p>
    <w:p>
      <w:pPr>
        <w:ind w:left="400"/>
      </w:pPr>
      <w:r>
        <w:t>티켓 제목을 지정합니다. 이전 작업의 매개변수 중에서 선택하거나 문자열로 티켓 제목을 입력합니다.</w:t>
      </w:r>
    </w:p>
    <w:p>
      <w:r>
        <w:rPr>
          <w:b w:val="on"/>
        </w:rPr>
        <w:t>중요도 (선택)</w:t>
      </w:r>
    </w:p>
    <w:p>
      <w:pPr>
        <w:ind w:left="400"/>
      </w:pPr>
      <w:r>
        <w:t>티켓 중요도를 지정합니다. 이전 작업의 매개변수 중에서 선택하거나 문자열로 LOW/MEDIUM/HIGH 중 하나를 입력합니다. 미지정 시, LOW로 지정됩니다.</w:t>
      </w:r>
    </w:p>
    <w:p>
      <w:r>
        <w:rPr>
          <w:b w:val="on"/>
        </w:rPr>
        <w:t>목적지 IP (선택)</w:t>
      </w:r>
    </w:p>
    <w:p>
      <w:pPr>
        <w:ind w:left="400"/>
      </w:pPr>
      <w:r>
        <w:t>목적지 IP를 지정합니다. 이전 작업의 매개변수 중에서 선택하거나 문자열로 목적지 IP를 입력합니다.</w:t>
      </w:r>
    </w:p>
    <w:p>
      <w:r>
        <w:rPr>
          <w:b w:val="on"/>
        </w:rPr>
        <w:t>URL (선택)</w:t>
      </w:r>
    </w:p>
    <w:p>
      <w:pPr>
        <w:ind w:left="400"/>
      </w:pPr>
      <w:r>
        <w:t>URL을 지정합니다. 이전 작업의 매개변수 중에서 선택하거나 문자열로 URL을 입력합니다.</w:t>
      </w:r>
    </w:p>
    <w:p>
      <w:r>
        <w:rPr>
          <w:b w:val="on"/>
        </w:rPr>
        <w:t>메일 참조 (선택)</w:t>
      </w:r>
    </w:p>
    <w:p>
      <w:pPr>
        <w:ind w:left="400"/>
      </w:pPr>
      <w:r>
        <w:t>메일 참조를 지정합니다. 이전 작업의 매개변수 중에서 선택하거나 문자열로 메일 참조를 입력합니다.</w:t>
      </w:r>
    </w:p>
    <w:p>
      <w:r>
        <w:rPr>
          <w:b w:val="on"/>
        </w:rPr>
        <w:t>출발지 IP (선택)</w:t>
      </w:r>
    </w:p>
    <w:p>
      <w:pPr>
        <w:ind w:left="400"/>
      </w:pPr>
      <w:r>
        <w:t>출발지 IP를 지정합니다. 이전 작업의 매개변수 중에서 선택하거나 문자열로 출발지 IP를 입력합니다.</w:t>
      </w:r>
    </w:p>
    <w:p>
      <w:r>
        <w:rPr>
          <w:b w:val="on"/>
        </w:rPr>
        <w:t>출발지 포트 (선택)</w:t>
      </w:r>
    </w:p>
    <w:p>
      <w:pPr>
        <w:ind w:left="400"/>
      </w:pPr>
      <w:r>
        <w:t>출발지 포트를 지정합니다. 이전 작업의 매개변수 중에서 선택하거나 문자열로 출발지 포트를 입력합니다.</w:t>
      </w:r>
    </w:p>
    <w:p>
      <w:r>
        <w:rPr>
          <w:b w:val="on"/>
        </w:rPr>
        <w:t>프로토콜 (선택)</w:t>
      </w:r>
    </w:p>
    <w:p>
      <w:pPr>
        <w:ind w:left="400"/>
      </w:pPr>
      <w:r>
        <w:t>프로토콜을 지정합니다. 이전 작업의 매개변수 중에서 선택하거나 문자열로 프로토콜을 입력합니다.</w:t>
      </w:r>
    </w:p>
    <w:p>
      <w:r>
        <w:rPr>
          <w:b w:val="on"/>
        </w:rPr>
        <w:t>목적지 포트 (선택)</w:t>
      </w:r>
    </w:p>
    <w:p>
      <w:pPr>
        <w:ind w:left="400"/>
      </w:pPr>
      <w:r>
        <w:t>목적지 포트를 지정합니다. 이전 작업의 매개변수 중에서 선택하거나 문자열로 목적지 포트를 입력합니다.</w:t>
      </w:r>
    </w:p>
    <w:p>
      <w:r>
        <w:rPr>
          <w:b w:val="on"/>
        </w:rPr>
        <w:t>계정 (선택)</w:t>
      </w:r>
    </w:p>
    <w:p>
      <w:pPr>
        <w:ind w:left="400"/>
      </w:pPr>
      <w:r>
        <w:t>계정을 지정합니다. 이전 작업의 매개변수 중에서 선택하거나 문자열로 계정을 입력합니다.</w:t>
      </w:r>
    </w:p>
    <w:p>
      <w:r>
        <w:rPr>
          <w:b w:val="on"/>
        </w:rPr>
        <w:t>MD5 (선택)</w:t>
      </w:r>
    </w:p>
    <w:p>
      <w:pPr>
        <w:ind w:left="400"/>
      </w:pPr>
      <w:r>
        <w:t>MD5를 지정합니다. 이전 작업의 매개변수 중에서 선택하거나 문자열로 MD5를 입력합니다.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