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삭제</w:t>
      </w:r>
    </w:p>
    <w:p>
      <w:r>
        <w:t xml:space="preserve">위젯 목록에서 체크박스를 선택하고 </w:t>
      </w:r>
      <w:r>
        <w:rPr>
          <w:rStyle w:val="af4"/>
        </w:rPr>
        <w:t>삭제</w:t>
      </w:r>
      <w:r>
        <w:t xml:space="preserve"> 버튼을 클릭하면 위젯 삭제 여부를 다시 확인합니다. 대화상자에서 </w:t>
      </w:r>
      <w:r>
        <w:rPr>
          <w:rStyle w:val="af4"/>
        </w:rPr>
        <w:t>삭제</w:t>
      </w:r>
      <w:r>
        <w:t xml:space="preserve"> 버튼을 클릭하면 선택된 위젯이 삭제됩니다. 대시보드에서 사용 중인 위젯을 삭제하면 해당 대시보드의 삭제된 위젯은 더 이상 정보를 표시하지 않으므로 대시보드 레이아웃을 재조정해야 합니다.</w:t>
      </w:r>
    </w:p>
    <w:p>
      <w:r>
        <w:drawing>
          <wp:inline distT="0" distR="0" distB="0" distL="0">
            <wp:extent cx="5715000" cy="1803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997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