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3"/>
      </w:pPr>
      <w:r>
        <w:t>로그</w:t>
      </w:r>
    </w:p>
    <w:p>
      <w:pPr>
        <w:pStyle w:val="4"/>
      </w:pPr>
      <w:r>
        <w:t>개요</w:t>
      </w:r>
    </w:p>
    <w:p>
      <w:r>
        <w:rPr>
          <w:b w:val="on"/>
        </w:rPr>
        <w:t>분석 &gt; 로그</w:t>
      </w:r>
      <w:r>
        <w:t>에서 수집된 데이터를 조회할 수 있습니다. 사용자는 수집기, 스키마, 기간과 필터를 통해 조회할 데이터를 한정할 수 있습니다.</w:t>
      </w:r>
    </w:p>
    <w:p>
      <w:r>
        <w:t xml:space="preserve">로그 검색 기능을 사용하기에 앞서 수집 모델이 수행하는 역할을 이해할 필요가 있습니다. 데이터의 </w:t>
      </w:r>
      <w:hyperlink r:id="rId10">
        <w:r>
          <w:rPr>
            <w:rStyle w:val="a6"/>
          </w:rPr>
          <w:t>수집 과정</w:t>
        </w:r>
      </w:hyperlink>
      <w:r>
        <w:t xml:space="preserve">은 </w:t>
      </w:r>
      <w:hyperlink r:id="rId11">
        <w:r>
          <w:rPr>
            <w:rStyle w:val="a6"/>
          </w:rPr>
          <w:t>수집 모델</w:t>
        </w:r>
      </w:hyperlink>
      <w:r>
        <w:t>에 모두 정의되어 있습니다(아래 그림 참고). 수집기는 수집 모델에 따라 생성됩니다. 수집 모델은 수집된 데이터의 파서, 정규화에 적용할 로그 스키마를 모두 정의하고 있으므로 테이블에 저장되는 데이터는 원본과 정규화된 데이터를 모두 포함합니다.</w:t>
      </w:r>
    </w:p>
    <w:p>
      <w:r>
        <w:drawing>
          <wp:inline distT="0" distR="0" distB="0" distL="0">
            <wp:extent cx="5715000" cy="33401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테이블에 저장된 데이터는 필요에 따라 원본을 조회하거나, 로그 스키마를 적용해 정규화된 형태로 조회할 수 있습니다.</w:t>
      </w:r>
    </w:p>
    <w:p>
      <w:pPr>
        <w:pStyle w:val="4"/>
      </w:pPr>
      <w:r>
        <w:t>로그 조회</w:t>
      </w:r>
    </w:p>
    <w:p>
      <w:r>
        <w:t>로그를 조회하려면,</w:t>
      </w:r>
    </w:p>
    <w:p>
      <w:r>
        <w:rPr>
          <w:b w:val="on"/>
        </w:rPr>
        <w:t>분석 &gt; 로그</w:t>
      </w:r>
      <w:r>
        <w:t>으로 이동하세요.</w:t>
      </w:r>
    </w:p>
    <w:p>
      <w:hyperlink r:id="rId13">
        <w:r>
          <w:rPr>
            <w:rStyle w:val="a6"/>
          </w:rPr>
          <w:t>도구 모음</w:t>
        </w:r>
      </w:hyperlink>
      <w:r>
        <w:t xml:space="preserve">에서 </w:t>
      </w:r>
      <w:r>
        <w:rPr>
          <w:b w:val="on"/>
        </w:rPr>
        <w:t>수집기</w:t>
      </w:r>
      <w:r>
        <w:t xml:space="preserve">, </w:t>
      </w:r>
      <w:r>
        <w:rPr>
          <w:b w:val="on"/>
        </w:rPr>
        <w:t>스키마</w:t>
      </w:r>
      <w:r>
        <w:t xml:space="preserve">와 </w:t>
      </w:r>
      <w:r>
        <w:rPr>
          <w:b w:val="on"/>
        </w:rPr>
        <w:t>기간</w:t>
      </w:r>
      <w:r>
        <w:t xml:space="preserve">, 조회할 </w:t>
      </w:r>
      <w:r>
        <w:rPr>
          <w:b w:val="on"/>
        </w:rPr>
        <w:t>최대 건수</w:t>
      </w:r>
      <w:r>
        <w:t xml:space="preserve">를 지정하고 </w:t>
      </w:r>
      <w:r>
        <w:rPr>
          <w:b w:val="on"/>
        </w:rPr>
        <w:t>조회</w:t>
      </w:r>
      <w:r>
        <w:t>를 클릭하세요.</w:t>
      </w:r>
    </w:p>
    <w:p>
      <w:r>
        <w:t>조회를 실행한 이후 다음과 같이 조회 조건을 지정할 수 있습니다.</w:t>
      </w:r>
    </w:p>
    <w:p>
      <w:pPr>
        <w:numPr>
          <w:numId w:val="7"/>
        </w:numPr>
        <w:spacing w:before="0" w:after="0"/>
        <w:ind w:left="360" w:hanging="360"/>
      </w:pPr>
      <w:hyperlink r:id="rId14">
        <w:r>
          <w:rPr>
            <w:rStyle w:val="a6"/>
          </w:rPr>
          <w:t>필터</w:t>
        </w:r>
      </w:hyperlink>
      <w:r>
        <w:t>를 이용한 검색 범위 제한</w:t>
      </w:r>
    </w:p>
    <w:p>
      <w:pPr>
        <w:numPr>
          <w:numId w:val="7"/>
        </w:numPr>
        <w:spacing w:before="0" w:after="0"/>
        <w:ind w:left="360" w:hanging="360"/>
      </w:pPr>
      <w:r>
        <w:t>특정 필드 숨김, 숨긴 필드 표시</w:t>
      </w:r>
    </w:p>
    <w:p>
      <w:pPr>
        <w:numPr>
          <w:numId w:val="7"/>
        </w:numPr>
        <w:spacing w:before="0" w:after="0"/>
        <w:ind w:left="360" w:hanging="360"/>
      </w:pPr>
      <w:r>
        <w:t>특정 필드를 기준으로 레코드를 오름차순/내림차순 정렬</w:t>
      </w:r>
    </w:p>
    <w:p>
      <w:pPr>
        <w:numPr>
          <w:numId w:val="7"/>
        </w:numPr>
        <w:spacing w:before="0" w:after="0"/>
        <w:ind w:left="360" w:hanging="360"/>
      </w:pPr>
      <w:r>
        <w:t>특정 필드값을 기준으로 검색 범위 제한</w:t>
      </w:r>
    </w:p>
    <w:p>
      <w:r>
        <w:t xml:space="preserve">다음은 </w:t>
      </w:r>
      <w:hyperlink r:id="rId15">
        <w:r>
          <w:rPr>
            <w:rStyle w:val="a6"/>
          </w:rPr>
          <w:t>아파치 웹 서버</w:t>
        </w:r>
      </w:hyperlink>
      <w:r>
        <w:t xml:space="preserve"> 앱 설치 후 실행한 원본 조회의 예시입니다.</w:t>
      </w:r>
    </w:p>
    <w:p>
      <w:r>
        <w:drawing>
          <wp:inline distT="0" distR="0" distB="0" distL="0">
            <wp:extent cx="5715000" cy="39497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_time</w:t>
      </w:r>
      <w:r>
        <w:t xml:space="preserve">, </w:t>
      </w:r>
      <w:r>
        <w:rPr>
          <w:b w:val="on"/>
        </w:rPr>
        <w:t>bot_name</w:t>
      </w:r>
      <w:r>
        <w:t xml:space="preserve"> 두 필드 사이의 굵은 선은 숨겨진 필드가 있음을 나타냅니다.</w:t>
      </w:r>
    </w:p>
    <w:p>
      <w:pPr>
        <w:numPr>
          <w:numId w:val="8"/>
        </w:numPr>
        <w:spacing w:before="0" w:after="0"/>
        <w:ind w:left="360" w:hanging="360"/>
      </w:pPr>
      <w:r>
        <w:t>데이터를 세로로 스크롤하려면 세로 스크롤 바를 이용하거나, 마우스의 스크롤 휠을 돌리세요.</w:t>
      </w:r>
    </w:p>
    <w:p>
      <w:pPr>
        <w:numPr>
          <w:numId w:val="8"/>
        </w:numPr>
        <w:spacing w:before="0" w:after="0"/>
        <w:ind w:left="360" w:hanging="360"/>
      </w:pPr>
      <w:r>
        <w:t xml:space="preserve">데이터를 가로로 스크롤하려면 가로 스크롤 바를 이용하거나, </w:t>
      </w:r>
      <w:r>
        <w:rPr>
          <w:b w:val="on"/>
        </w:rPr>
        <w:t>Shift</w:t>
      </w:r>
      <w:r>
        <w:t xml:space="preserve"> 키를 누른 상태에서 마우스의 스크롤 휠을 돌리세요.</w:t>
      </w:r>
    </w:p>
    <w:p>
      <w:r>
        <w:t>다음은 동일한 데이터에 웹 로그 스키마를 적용해 조회하는 예시입니다.</w:t>
      </w:r>
    </w:p>
    <w:p>
      <w:r>
        <w:drawing>
          <wp:inline distT="0" distR="0" distB="0" distL="0">
            <wp:extent cx="5715000" cy="3949700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9"/>
        </w:numPr>
        <w:spacing w:before="0" w:after="0"/>
        <w:ind w:left="360" w:hanging="360"/>
      </w:pPr>
      <w:hyperlink r:id="rId18">
        <w:r>
          <w:rPr>
            <w:rStyle w:val="a6"/>
          </w:rPr>
          <w:t>로그 스키마</w:t>
        </w:r>
      </w:hyperlink>
      <w:r>
        <w:t>가 적용되어 정규화된 로그를 보여줍니다.</w:t>
      </w:r>
    </w:p>
    <w:p>
      <w:pPr>
        <w:numPr>
          <w:numId w:val="9"/>
        </w:numPr>
        <w:spacing w:before="0" w:after="0"/>
        <w:ind w:left="360" w:hanging="360"/>
      </w:pPr>
      <w:r>
        <w:t>필드 이름으로 로그 스키마에 정의된 표시 이름을 사용합니다.</w:t>
      </w:r>
    </w:p>
    <w:p>
      <w:pPr>
        <w:pStyle w:val="af1"/>
      </w:pPr>
      <w:r>
        <w:t>로그 화면에서 다른 화면으로 이동했다가 되돌아오면 이전 조회 설정이 유지되지 않습니다. 자주 조회하는 로그 조회 설정이 있으면 데이터셋으로 변환해 사용하세요.</w:t>
      </w:r>
    </w:p>
    <w:p>
      <w:pPr>
        <w:pStyle w:val="a7"/>
      </w:pPr>
      <w:r>
        <w:t>도구 모음</w:t>
      </w:r>
    </w:p>
    <w:p>
      <w:r>
        <w:t>도구 모음은 특정한 기간이나 수집기, 로그 스키마별로 조회할 수 있도록 검색 조건을 제공합니다.</w:t>
      </w:r>
    </w:p>
    <w:p>
      <w:r>
        <w:drawing>
          <wp:inline distT="0" distR="0" distB="0" distL="0">
            <wp:extent cx="5715000" cy="1282700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도구 모음에서 사용할 수 있는 검색 조건은 다음과 같습니다.</w:t>
      </w:r>
    </w:p>
    <w:p>
      <w:pPr>
        <w:pStyle w:val="a7"/>
      </w:pPr>
      <w:r>
        <w:t>수집기</w:t>
      </w:r>
    </w:p>
    <w:p>
      <w:r>
        <w:t xml:space="preserve">수집기는 데이터를 조회하려면 반드시 선택해야 하는 항목입니다. 수집기 목록에서 1개 이상 선택하세요. 선택한 수집기에 따라 선택할 수 있는 </w:t>
      </w:r>
      <w:r>
        <w:rPr>
          <w:b w:val="on"/>
        </w:rPr>
        <w:t>스키마</w:t>
      </w:r>
      <w:r>
        <w:t>가 결정됩니다.</w:t>
      </w:r>
    </w:p>
    <w:p>
      <w:r>
        <w:drawing>
          <wp:inline distT="0" distR="0" distB="0" distL="0">
            <wp:extent cx="5715000" cy="3467100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스키마</w:t>
      </w:r>
    </w:p>
    <w:p>
      <w:r>
        <w:t xml:space="preserve">데이터를 조회할 때 적용할 로그 스키마를 선택할 수 있습니다. 로그 스키마 목록에서 원하는 스키마를 선택하세요(기본값: </w:t>
      </w:r>
      <w:r>
        <w:rPr>
          <w:b w:val="on"/>
        </w:rPr>
        <w:t>원본</w:t>
      </w:r>
      <w:r>
        <w:t>). 이 목록은 수집기 설정 시 지정한 수집 모델의 정규화 규칙에 포함된 로그 스키마로 구성되어 있습니다.</w:t>
      </w:r>
    </w:p>
    <w:p>
      <w:r>
        <w:t>예를 들어, 서로 다른 수집 모델과 연결된 두 개의 수집기를 선택하면, 각 수집 모델에 정의된 정규화 규칙이 참조하는 모든 로그 스키마가 목록에 표시됩니다.</w:t>
      </w:r>
    </w:p>
    <w:p>
      <w:r>
        <w:t>다음 그림은 수집 모델의 정규화 규칙, 수집기의 설정이 로그 검색 시 수집기와 스키마에 어떻게 영향을 주는지 도식화한 것입니다.</w:t>
      </w:r>
    </w:p>
    <w:p>
      <w:r>
        <w:drawing>
          <wp:inline distT="0" distR="0" distB="0" distL="0">
            <wp:extent cx="5715000" cy="4787900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선택한 스키마에 따라 조회하는 데이터의 필드가 달라집니다. 선택할 수 있는 항목 중에서 </w:t>
      </w:r>
      <w:r>
        <w:rPr>
          <w:b w:val="on"/>
        </w:rPr>
        <w:t>원본</w:t>
      </w:r>
      <w:r>
        <w:t xml:space="preserve">과 </w:t>
      </w:r>
      <w:r>
        <w:rPr>
          <w:b w:val="on"/>
        </w:rPr>
        <w:t>미분류</w:t>
      </w:r>
      <w:r>
        <w:t>는 다음과 같은 특징이 있습니다.</w:t>
      </w:r>
    </w:p>
    <w:p>
      <w:r>
        <w:rPr>
          <w:b w:val="on"/>
        </w:rPr>
        <w:t>원본</w:t>
      </w:r>
    </w:p>
    <w:p>
      <w:r>
        <w:t xml:space="preserve">원본 데이터와 메타 데이터 필드, 파서를 통해 추출된 데이터 필드를 보여줍니다. 데이터 조회 시 확인할 수 있는 메타 데이터 필드는 </w:t>
      </w:r>
      <w:r>
        <w:rPr>
          <w:rStyle w:val="af4"/>
        </w:rPr>
        <w:t>table</w:t>
      </w:r>
      <w:r>
        <w:t xml:space="preserve"> 명령어의 </w:t>
      </w:r>
      <w:hyperlink r:id="rId22">
        <w:r>
          <w:rPr>
            <w:rStyle w:val="a6"/>
          </w:rPr>
          <w:t>출력 필드</w:t>
        </w:r>
      </w:hyperlink>
      <w:r>
        <w:t>를 참고하세요.</w:t>
      </w:r>
    </w:p>
    <w:p>
      <w:pPr>
        <w:numPr>
          <w:numId w:val="10"/>
        </w:numPr>
        <w:spacing w:before="0" w:after="0"/>
        <w:ind w:left="360" w:hanging="360"/>
      </w:pPr>
      <w:r>
        <w:t>데이터베이스와 같이 원본 파일 확보가 불가능한 경우, 파싱된 필드만 보여줍니다.</w:t>
      </w:r>
    </w:p>
    <w:p>
      <w:pPr>
        <w:numPr>
          <w:numId w:val="10"/>
        </w:numPr>
        <w:spacing w:before="0" w:after="0"/>
        <w:ind w:left="400" w:hanging="360"/>
      </w:pPr>
      <w:r>
        <w:t xml:space="preserve">텍스트 형태의 원본 데이터는 </w:t>
      </w:r>
      <w:r>
        <w:rPr>
          <w:b w:val="on"/>
        </w:rPr>
        <w:t>line</w:t>
      </w:r>
      <w:r>
        <w:t xml:space="preserve"> 필드에서, JSON 형태로 수집된 데이터는 </w:t>
      </w:r>
      <w:r>
        <w:rPr>
          <w:b w:val="on"/>
        </w:rPr>
        <w:t>params</w:t>
      </w:r>
      <w:r>
        <w:t xml:space="preserve"> 필드에서 확인할 수 있습니다.</w:t>
      </w:r>
    </w:p>
    <w:p>
      <w:r>
        <w:rPr>
          <w:b w:val="on"/>
        </w:rPr>
        <w:t>미분류</w:t>
      </w:r>
    </w:p>
    <w:p>
      <w:pPr>
        <w:ind w:left="400"/>
      </w:pPr>
      <w:r>
        <w:t xml:space="preserve">규칙이 정의되어 있지 않아서 정규화할 수 없는 데이터를 조회하려면 </w:t>
      </w:r>
      <w:r>
        <w:rPr>
          <w:b w:val="on"/>
        </w:rPr>
        <w:t>미분류</w:t>
      </w:r>
      <w:r>
        <w:t xml:space="preserve">를 선택하세요. </w:t>
      </w:r>
      <w:r>
        <w:rPr>
          <w:b w:val="on"/>
        </w:rPr>
        <w:t>미분류</w:t>
      </w:r>
      <w:r>
        <w:t xml:space="preserve"> 스키마는 4.0.2409.0 버전부터 시스템에 기본 내장되어 제공됩니다.</w:t>
      </w:r>
    </w:p>
    <w:p>
      <w:pPr>
        <w:pStyle w:val="a7"/>
      </w:pPr>
      <w:r>
        <w:t>기간</w:t>
      </w:r>
    </w:p>
    <w:p>
      <w:r>
        <w:t>데이터를 검색할 대상 기간을 지정할 수 있습니다. 로그의 파싱 유무에 따라 대상 기간은 데이터가 수집되어 테이블에 기록된 시각, 또는 데이터의 각 레코드가 발생한 시각일 수 있습니다(기본값: 로그 조회 시점을 기준으로 당일 0시~익일 0시, 익일 0시는 검색 범위에 포함되지 않습니다).</w:t>
      </w:r>
    </w:p>
    <w:p>
      <w:r>
        <w:drawing>
          <wp:inline distT="0" distR="0" distB="0" distL="0">
            <wp:extent cx="5715000" cy="4521200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1"/>
        </w:numPr>
        <w:spacing w:before="0" w:after="0"/>
        <w:ind w:left="360" w:hanging="360"/>
      </w:pPr>
      <w:r>
        <w:t>기간은 입력 상자에 직접 입력하거나, 상자를 클릭해 나타나는 시간 선택기를 통해 지정할 수 있습니다.</w:t>
      </w:r>
    </w:p>
    <w:p>
      <w:pPr>
        <w:numPr>
          <w:numId w:val="11"/>
        </w:numPr>
        <w:spacing w:before="0" w:after="0"/>
        <w:ind w:left="360" w:hanging="360"/>
      </w:pPr>
      <w:r>
        <w:t xml:space="preserve">파싱된 로그의 경우, </w:t>
      </w:r>
      <w:r>
        <w:rPr>
          <w:b w:val="on"/>
        </w:rPr>
        <w:t>_time</w:t>
      </w:r>
      <w:r>
        <w:t xml:space="preserve"> 필드에 원본에서 추출된 로그 발생 시각이 저장되므로 발생 기간을 기준으로 검색하세요.</w:t>
      </w:r>
    </w:p>
    <w:p>
      <w:pPr>
        <w:numPr>
          <w:numId w:val="11"/>
        </w:numPr>
        <w:spacing w:before="0" w:after="0"/>
        <w:ind w:left="360" w:hanging="360"/>
      </w:pPr>
      <w:r>
        <w:t xml:space="preserve">파싱되지 않은 로그(수집 모델에 파서가 지정되지 않은 경우)는 </w:t>
      </w:r>
      <w:r>
        <w:rPr>
          <w:b w:val="on"/>
        </w:rPr>
        <w:t>_time</w:t>
      </w:r>
      <w:r>
        <w:t xml:space="preserve"> 필드에 수집 시각이 저장되므로 수집 기간을 기준으로 검색해야 정확한 결과를 조회할 수 있습니다.</w:t>
      </w:r>
    </w:p>
    <w:p>
      <w:pPr>
        <w:pStyle w:val="a7"/>
      </w:pPr>
      <w:r>
        <w:t>최대 건수</w:t>
      </w:r>
    </w:p>
    <w:p>
      <w:r>
        <w:t xml:space="preserve">조회할 로그 데이터의 최대 조회 건수 지정할 수 있습니다. 로그 수집량이 많을 경우, 전체 데이터를 한 번에 조회하면 시간이 오래 걸릴 수 있습니다. 따라서 적절한 건수를 설정하여 조회하는 것이 좋습니다(기본값: 1만 건). 선택 가능한 최대 건수는 </w:t>
      </w:r>
      <w:r>
        <w:rPr>
          <w:b w:val="on"/>
        </w:rPr>
        <w:t>무제한</w:t>
      </w:r>
      <w:r>
        <w:t xml:space="preserve">, </w:t>
      </w:r>
      <w:r>
        <w:rPr>
          <w:b w:val="on"/>
        </w:rPr>
        <w:t>1만 건</w:t>
      </w:r>
      <w:r>
        <w:t xml:space="preserve">, </w:t>
      </w:r>
      <w:r>
        <w:rPr>
          <w:b w:val="on"/>
        </w:rPr>
        <w:t>10만 건</w:t>
      </w:r>
      <w:r>
        <w:t xml:space="preserve">, </w:t>
      </w:r>
      <w:r>
        <w:rPr>
          <w:b w:val="on"/>
        </w:rPr>
        <w:t>100만 건</w:t>
      </w:r>
      <w:r>
        <w:t>입니다.</w:t>
      </w:r>
    </w:p>
    <w:p>
      <w:r>
        <w:drawing>
          <wp:inline distT="0" distR="0" distB="0" distL="0">
            <wp:extent cx="2413000" cy="311150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표시 개수 및 검색 소요 시간</w:t>
      </w:r>
    </w:p>
    <w:p>
      <w:r>
        <w:t>로그 검색 결과는 50 개를 기준으로 페이지를 분할하여 보여줍니다. 한 페이지에서 조회할 수 있는 개수를 변경하려면 도구 모음에서 표시 개수를 변경하세요.</w:t>
      </w:r>
    </w:p>
    <w:p>
      <w:r>
        <w:drawing>
          <wp:inline distT="0" distR="0" distB="0" distL="0">
            <wp:extent cx="5715000" cy="635000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로그 검색 완료 후 로그 검색에 소요된 시간을 확인할 수 있습니다.</w:t>
      </w:r>
    </w:p>
    <w:p>
      <w:r>
        <w:drawing>
          <wp:inline distT="0" distR="0" distB="0" distL="0">
            <wp:extent cx="5715000" cy="635000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필터</w:t>
      </w:r>
    </w:p>
    <w:p>
      <w:r>
        <w:t>필요에 따라 필터를 이용해 원하는 조건에 맞는 로그를 효율적으로 검색할 수 있습니다. 필터는 필드값을 지정된 값과 비교해 결과가 참(</w:t>
      </w:r>
      <w:r>
        <w:rPr>
          <w:rStyle w:val="af4"/>
        </w:rPr>
        <w:t>true</w:t>
      </w:r>
      <w:r>
        <w:t>)인 데이터만 보여줍니다.</w:t>
      </w:r>
    </w:p>
    <w:p>
      <w:pPr>
        <w:pStyle w:val="a7"/>
      </w:pPr>
      <w:r>
        <w:t>방법 1</w:t>
      </w:r>
    </w:p>
    <w:p>
      <w:r>
        <w:t>특정 필드를 대상으로 필터를 추가하려면,</w:t>
      </w:r>
    </w:p>
    <w:p>
      <w:r>
        <w:t xml:space="preserve">로그를 검색한 상태에서 도구 모음 아래에 있는 </w:t>
      </w:r>
      <w:r>
        <w:rPr>
          <w:b w:val="on"/>
        </w:rPr>
        <w:t>필터</w:t>
      </w:r>
      <w:r>
        <w:t xml:space="preserve">에서 </w:t>
      </w:r>
      <w:r>
        <w:rPr>
          <w:b w:val="on"/>
        </w:rPr>
        <w:t>추가</w:t>
      </w:r>
      <w:r>
        <w:t>를 클릭하세요.</w:t>
      </w:r>
    </w:p>
    <w:p>
      <w:r>
        <w:drawing>
          <wp:inline distT="0" distR="0" distB="0" distL="0">
            <wp:extent cx="5715000" cy="787400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필터 추가</w:t>
      </w:r>
      <w:r>
        <w:t xml:space="preserve"> 대화상자의 </w:t>
      </w:r>
      <w:r>
        <w:rPr>
          <w:b w:val="on"/>
        </w:rPr>
        <w:t>기본</w:t>
      </w:r>
      <w:r>
        <w:t xml:space="preserve"> 또는 </w:t>
      </w:r>
      <w:r>
        <w:rPr>
          <w:b w:val="on"/>
        </w:rPr>
        <w:t>고급</w:t>
      </w:r>
      <w:r>
        <w:t xml:space="preserve"> 탭에서 각 항목을 설정한 후 </w:t>
      </w:r>
      <w:r>
        <w:rPr>
          <w:b w:val="on"/>
        </w:rPr>
        <w:t>확인</w:t>
      </w:r>
      <w:r>
        <w:t xml:space="preserve">을 클릭하세요. 설정된 필터는 로그프레소 쿼리 표현식으로 변환되어 대화상자 하단 </w:t>
      </w:r>
      <w:r>
        <w:rPr>
          <w:b w:val="on"/>
        </w:rPr>
        <w:t>필터 쿼리</w:t>
      </w:r>
      <w:r>
        <w:t>에 표시됩니다.</w:t>
      </w:r>
    </w:p>
    <w:p>
      <w:r>
        <w:drawing>
          <wp:inline distT="0" distR="0" distB="0" distL="0">
            <wp:extent cx="5715000" cy="3975100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유형</w:t>
      </w:r>
      <w:r>
        <w:t>: 검색 대상 필드의 값 유형 선택(문자열, 정수, 날짜, IP 주소, IP 주소(범위), 표현식). 선택한 유형에 맞춰 대상 필드를 선택할 수 있습니다.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대상 필드</w:t>
      </w:r>
      <w:r>
        <w:t>: 검색 대상 필드 선택. 검색한 로그의 필드 목록이 표시됩니다.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조건</w:t>
      </w:r>
      <w:r>
        <w:t xml:space="preserve">: </w:t>
      </w:r>
      <w:r>
        <w:rPr>
          <w:b w:val="on"/>
        </w:rPr>
        <w:t>대상 필드</w:t>
      </w:r>
      <w:r>
        <w:t xml:space="preserve">의 값과 </w:t>
      </w:r>
      <w:r>
        <w:rPr>
          <w:b w:val="on"/>
        </w:rPr>
        <w:t>값</w:t>
      </w:r>
      <w:r>
        <w:t xml:space="preserve">에 적용할 비교 연산자를 선택하세요. 선택할 수 있는 비교 연산자는 </w:t>
      </w:r>
      <w:r>
        <w:rPr>
          <w:b w:val="on"/>
        </w:rPr>
        <w:t>유형</w:t>
      </w:r>
      <w:r>
        <w:t>에 따라 다릅니다.</w:t>
      </w:r>
    </w:p>
    <w:tbl>
      <w:tblPr>
        <w:tblStyle w:val="LogpressoDocs"/>
        <w:tblW w:w="4850" w:type="pct"/>
        <w:tblInd w:w="140" w:type="dxa"/>
        <w:tblBorders>
          <w:top w:val="single" w:sz="1" w:space="0" w:color="BBBBBB"/>
          <w:left w:val="single" w:sz="1" w:space="0" w:color="BBBBBB"/>
          <w:bottom w:val="single" w:sz="1" w:space="0" w:color="BBBBBB"/>
          <w:right w:val="single" w:sz="1" w:space="0" w:color="BBBBBB"/>
          <w:insideH w:val="single" w:sz="1" w:space="0" w:color="BBBBBB"/>
          <w:insideV w:val="single" w:sz="1" w:space="0" w:color="BBBBBB"/>
        </w:tblBorders>
      </w:tblPr>
      <w:tr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조건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문자열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정수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날짜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IP 주소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IP 주소(범위)</w:t>
            </w:r>
          </w:p>
        </w:tc>
      </w:tr>
      <w:tr>
        <w:tc>
          <w:p>
            <w:pPr>
              <w:spacing w:before="0" w:after="0"/>
            </w:pPr>
            <w:r>
              <w:t>일치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  <w:tr>
        <w:tc>
          <w:p>
            <w:pPr>
              <w:spacing w:before="0" w:after="0"/>
            </w:pPr>
            <w:r>
              <w:t>일치하지 않음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  <w:tr>
        <w:tc>
          <w:p>
            <w:pPr>
              <w:spacing w:before="0" w:after="0"/>
            </w:pPr>
            <w:r>
              <w:t>같음 (</w:t>
            </w:r>
            <w:r>
              <w:rPr>
                <w:rStyle w:val="af4"/>
              </w:rPr>
              <w:t>==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</w:tr>
      <w:tr>
        <w:tc>
          <w:p>
            <w:pPr>
              <w:spacing w:before="0" w:after="0"/>
            </w:pPr>
            <w:r>
              <w:t>같지 않음 (</w:t>
            </w:r>
            <w:r>
              <w:rPr>
                <w:rStyle w:val="af4"/>
              </w:rPr>
              <w:t>!=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</w:tr>
      <w:tr>
        <w:tc>
          <w:p>
            <w:pPr>
              <w:spacing w:before="0" w:after="0"/>
            </w:pPr>
            <w:r>
              <w:t>크거나 같음 (</w:t>
            </w:r>
            <w:r>
              <w:rPr>
                <w:rStyle w:val="af4"/>
              </w:rPr>
              <w:t>&gt;=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  <w:tr>
        <w:tc>
          <w:p>
            <w:pPr>
              <w:spacing w:before="0" w:after="0"/>
            </w:pPr>
            <w:r>
              <w:t>작거나 같음 (</w:t>
            </w:r>
            <w:r>
              <w:rPr>
                <w:rStyle w:val="af4"/>
              </w:rPr>
              <w:t>&lt;=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  <w:tr>
        <w:tc>
          <w:p>
            <w:pPr>
              <w:spacing w:before="0" w:after="0"/>
            </w:pPr>
            <w:r>
              <w:t>큼 (</w:t>
            </w:r>
            <w:r>
              <w:rPr>
                <w:rStyle w:val="af4"/>
              </w:rPr>
              <w:t>&gt;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  <w:tr>
        <w:tc>
          <w:p>
            <w:pPr>
              <w:spacing w:before="0" w:after="0"/>
            </w:pPr>
            <w:r>
              <w:t>작음 (</w:t>
            </w:r>
            <w:r>
              <w:rPr>
                <w:rStyle w:val="af4"/>
              </w:rPr>
              <w:t>&lt;</w:t>
            </w:r>
            <w:r>
              <w:t>)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>O</w:t>
            </w:r>
          </w:p>
        </w:tc>
        <w:tc>
          <w:p>
            <w:pPr>
              <w:spacing w:before="0" w:after="0"/>
            </w:pPr>
            <w:r>
              <w:t xml:space="preserve"> </w:t>
            </w:r>
          </w:p>
        </w:tc>
      </w:tr>
    </w:tbl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값</w:t>
      </w:r>
      <w:r>
        <w:t>: 비교값을 입력</w:t>
      </w:r>
    </w:p>
    <w:p>
      <w:pPr>
        <w:numPr>
          <w:numId w:val="14"/>
        </w:numPr>
        <w:spacing w:before="0" w:after="0"/>
        <w:ind w:left="720" w:hanging="360"/>
      </w:pPr>
      <w:r>
        <w:t>문자열 값은 대소문자를 구분하지 않습니다.</w:t>
      </w:r>
    </w:p>
    <w:p>
      <w:pPr>
        <w:numPr>
          <w:numId w:val="14"/>
        </w:numPr>
        <w:spacing w:before="0" w:after="0"/>
        <w:ind w:left="720" w:hanging="360"/>
      </w:pPr>
      <w:r>
        <w:t>추가(</w:t>
      </w:r>
      <w:r>
        <w:rPr>
          <w:b w:val="on"/>
        </w:rPr>
        <w:t>+</w:t>
      </w:r>
      <w:r>
        <w:t>), 삭제(</w:t>
      </w:r>
      <w:r>
        <w:rPr>
          <w:b w:val="on"/>
        </w:rPr>
        <w:t>-</w:t>
      </w:r>
      <w:r>
        <w:t>) 버튼을 이용해 비교값을 여러 개 추가하거나 제거할 수 있습니다.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필터 쿼리</w:t>
      </w:r>
      <w:r>
        <w:t xml:space="preserve">:설정 조건에 따라 자동으로 생성된 필터 쿼리문이 표시되고, </w:t>
      </w:r>
      <w:r>
        <w:drawing>
          <wp:inline distT="0" distR="0" distB="0" distL="0">
            <wp:extent cx="215900" cy="203200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버튼을 클릭하면 클립보드에 표현식이 복사됩니다.</w:t>
      </w:r>
    </w:p>
    <w:p>
      <w:pPr>
        <w:pStyle w:val="af1"/>
      </w:pPr>
      <w:r>
        <w:t>유형으로 "표현식"을 지정하면 로그프레소 쿼리 표현식을 직접 입력할 수 있습니다.</w:t>
      </w:r>
    </w:p>
    <w:p>
      <w:r>
        <w:rPr>
          <w:b w:val="on"/>
        </w:rPr>
        <w:t>고급</w:t>
      </w:r>
      <w:r>
        <w:t xml:space="preserve"> 탭에서는 </w:t>
      </w:r>
      <w:r>
        <w:rPr>
          <w:b w:val="on"/>
        </w:rPr>
        <w:t>AND</w:t>
      </w:r>
      <w:r>
        <w:t xml:space="preserve"> 및 </w:t>
      </w:r>
      <w:r>
        <w:rPr>
          <w:b w:val="on"/>
        </w:rPr>
        <w:t>OR</w:t>
      </w:r>
      <w:r>
        <w:t xml:space="preserve"> 연산자를 이용해 필터를 조합해 지정할 수 있습니다.</w:t>
      </w:r>
    </w:p>
    <w:p>
      <w:r>
        <w:drawing>
          <wp:inline distT="0" distR="0" distB="0" distL="0">
            <wp:extent cx="5715000" cy="3860800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5"/>
        </w:numPr>
        <w:spacing w:before="0" w:after="0"/>
        <w:ind w:left="360" w:hanging="360"/>
      </w:pPr>
      <w:r>
        <w:t>필터의 논리곱(</w:t>
      </w:r>
      <w:r>
        <w:rPr>
          <w:b w:val="on"/>
        </w:rPr>
        <w:t>AND</w:t>
      </w:r>
      <w:r>
        <w:t>, 조건이 모두 참일 때만 참)이나 논리합(</w:t>
      </w:r>
      <w:r>
        <w:rPr>
          <w:b w:val="on"/>
        </w:rPr>
        <w:t>OR</w:t>
      </w:r>
      <w:r>
        <w:t xml:space="preserve">, 조건 중 하나라도 참이면 참)이 필요한 경우, </w:t>
      </w:r>
      <w:r>
        <w:rPr>
          <w:b w:val="on"/>
        </w:rPr>
        <w:t>AND</w:t>
      </w:r>
      <w:r>
        <w:t xml:space="preserve">, </w:t>
      </w:r>
      <w:r>
        <w:rPr>
          <w:b w:val="on"/>
        </w:rPr>
        <w:t>OR</w:t>
      </w:r>
      <w:r>
        <w:t>을 클릭하세요.</w:t>
      </w:r>
    </w:p>
    <w:p>
      <w:pPr>
        <w:numPr>
          <w:numId w:val="15"/>
        </w:numPr>
        <w:spacing w:before="0" w:after="0"/>
        <w:ind w:left="360" w:hanging="360"/>
      </w:pPr>
      <w:r>
        <w:drawing>
          <wp:inline distT="0" distR="0" distB="0" distL="0">
            <wp:extent cx="152400" cy="152400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버튼을 클릭하면 단일 필터 표현식을 추가할 수 있습니다.</w:t>
      </w:r>
    </w:p>
    <w:p>
      <w:pPr>
        <w:numPr>
          <w:numId w:val="15"/>
        </w:numPr>
        <w:spacing w:before="0" w:after="0"/>
        <w:ind w:left="360" w:hanging="360"/>
      </w:pPr>
      <w:r>
        <w:rPr>
          <w:rStyle w:val="af4"/>
        </w:rPr>
        <w:t>&amp;&amp;</w:t>
      </w:r>
      <w:r>
        <w:t>(</w:t>
      </w:r>
      <w:r>
        <w:rPr>
          <w:b w:val="on"/>
        </w:rPr>
        <w:t>AND</w:t>
      </w:r>
      <w:r>
        <w:t xml:space="preserve">) 또는 </w:t>
      </w:r>
      <w:r>
        <w:rPr>
          <w:rStyle w:val="af4"/>
        </w:rPr>
        <w:t>||</w:t>
      </w:r>
      <w:r>
        <w:t>(</w:t>
      </w:r>
      <w:r>
        <w:rPr>
          <w:b w:val="on"/>
        </w:rPr>
        <w:t>OR</w:t>
      </w:r>
      <w:r>
        <w:t>) 버튼을 클릭하면 하위 필터 표현식 그룹을 추가할 수 있습니다. 그룹은 최대 3단계까지 추가할 수 있습니다.</w:t>
      </w:r>
    </w:p>
    <w:p>
      <w:pPr>
        <w:numPr>
          <w:numId w:val="15"/>
        </w:numPr>
        <w:spacing w:before="0" w:after="0"/>
        <w:ind w:left="360" w:hanging="360"/>
      </w:pPr>
      <w:r>
        <w:t xml:space="preserve">필터 또는 필터 그룹을 삭제하려면 우측에 있는 </w:t>
      </w:r>
      <w:r>
        <w:drawing>
          <wp:inline distT="0" distR="0" distB="0" distL="0">
            <wp:extent cx="165100" cy="165100"/>
            <wp:docPr id="15" name="Drawing 1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아이콘을 클릭하세요.</w:t>
      </w:r>
    </w:p>
    <w:p>
      <w:r>
        <w:t xml:space="preserve">다음은 </w:t>
      </w:r>
      <w:r>
        <w:rPr>
          <w:b w:val="on"/>
        </w:rPr>
        <w:t>user_agent</w:t>
      </w:r>
      <w:r>
        <w:t xml:space="preserve"> 필드에서 문자열 </w:t>
      </w:r>
      <w:r>
        <w:rPr>
          <w:rStyle w:val="af4"/>
        </w:rPr>
        <w:t>python</w:t>
      </w:r>
      <w:r>
        <w:t>이 포함된 값을 찾는 필터(</w:t>
      </w:r>
      <w:r>
        <w:rPr>
          <w:rStyle w:val="af4"/>
        </w:rPr>
        <w:t>(user_agent == "python")</w:t>
      </w:r>
      <w:r>
        <w:t>)가 적용된 예입니다.</w:t>
      </w:r>
    </w:p>
    <w:p>
      <w:r>
        <w:drawing>
          <wp:inline distT="0" distR="0" distB="0" distL="0">
            <wp:extent cx="5715000" cy="2781300"/>
            <wp:docPr id="16" name="Drawing 1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6"/>
        </w:numPr>
        <w:spacing w:before="0" w:after="0"/>
        <w:ind w:left="360" w:hanging="360"/>
      </w:pPr>
      <w:r>
        <w:t>필터를 수정하려면 필터에 표시된 연필 아이콘을 클릭하세요.</w:t>
      </w:r>
    </w:p>
    <w:p>
      <w:pPr>
        <w:numPr>
          <w:numId w:val="16"/>
        </w:numPr>
        <w:spacing w:before="0" w:after="0"/>
        <w:ind w:left="360" w:hanging="360"/>
      </w:pPr>
      <w:r>
        <w:t>추가된 필터를 삭제하려면 추가된 필터에 표시된 X를 클릭하세요.</w:t>
      </w:r>
    </w:p>
    <w:p>
      <w:pPr>
        <w:numPr>
          <w:numId w:val="16"/>
        </w:numPr>
        <w:spacing w:before="0" w:after="0"/>
        <w:ind w:left="360" w:hanging="360"/>
      </w:pPr>
      <w:r>
        <w:t>필터는 1개 이상 추가할 수 있습니다. 여러 개의 필터가 지정되면 모든 필터에 논리곱(AND) 연산이 적용됩니다.</w:t>
      </w:r>
    </w:p>
    <w:p>
      <w:pPr>
        <w:numPr>
          <w:numId w:val="16"/>
        </w:numPr>
        <w:spacing w:before="0" w:after="0"/>
        <w:ind w:left="360" w:hanging="360"/>
      </w:pPr>
      <w:r>
        <w:t xml:space="preserve">추가된 필터를 모두 삭제하려면 </w:t>
      </w:r>
      <w:r>
        <w:rPr>
          <w:b w:val="on"/>
        </w:rPr>
        <w:t>전체 삭제</w:t>
      </w:r>
      <w:r>
        <w:t>를 클릭하세요.</w:t>
      </w:r>
    </w:p>
    <w:p>
      <w:pPr>
        <w:pStyle w:val="a7"/>
      </w:pPr>
      <w:r>
        <w:t>방법 2</w:t>
      </w:r>
    </w:p>
    <w:p>
      <w:r>
        <w:t>검색된 로그의 필드 값을 이용해 필터를 바로 추가할 수 있습니다. 이렇게 추가한 필터도 도구 모음 하단 필터에 표시됩니다.</w:t>
      </w:r>
    </w:p>
    <w:p>
      <w:r>
        <w:t>필터를 추가하려는 특정 필드 값에서 마우스 오른쪽(보조 클릭) 버튼을 클릭하세요.</w:t>
      </w:r>
    </w:p>
    <w:p>
      <w:r>
        <w:t>팝업 메뉴에서 원하는 필터 조건을 선택하세요. 팝업 메뉴에서 볼 수 있는 필터는 필드 값의 유형에 따라 다를 수 있습니다.</w:t>
      </w:r>
    </w:p>
    <w:p>
      <w:r>
        <w:drawing>
          <wp:inline distT="0" distR="0" distB="0" distL="0">
            <wp:extent cx="5715000" cy="2476500"/>
            <wp:docPr id="17" name="Drawing 1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다음은 웹 로그 스키마를 적용해 조회 중인 로그에서 </w:t>
      </w:r>
      <w:r>
        <w:rPr>
          <w:b w:val="on"/>
        </w:rPr>
        <w:t>경로</w:t>
      </w:r>
      <w:r>
        <w:t xml:space="preserve"> 필드에 </w:t>
      </w:r>
      <w:r>
        <w:rPr>
          <w:rStyle w:val="af4"/>
        </w:rPr>
        <w:t>/.env</w:t>
      </w:r>
      <w:r>
        <w:t>가 포함된 문자열을 필터로 사용하는 예시입니다.</w:t>
      </w:r>
    </w:p>
    <w:p>
      <w:r>
        <w:drawing>
          <wp:inline distT="0" distR="0" distB="0" distL="0">
            <wp:extent cx="5715000" cy="2832100"/>
            <wp:docPr id="18" name="Drawing 1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필드 정렬 및 필드 관리</w:t>
      </w:r>
    </w:p>
    <w:p>
      <w:r>
        <w:t>검색된 로그 데이터를 정렬하거나 필드를 관리할 수 있습니다. 특정 필드에서 마우스 오른쪽 버튼을 클릭하거나 마우스 오버 시 나타나는 드롭다운 화살표를 클릭하면 데이터 정렬 및 관리 옵션이 포함된 팝업 메뉴가 나타납니다.</w:t>
      </w:r>
    </w:p>
    <w:p>
      <w:r>
        <w:drawing>
          <wp:inline distT="0" distR="0" distB="0" distL="0">
            <wp:extent cx="5715000" cy="3594100"/>
            <wp:docPr id="19" name="Drawing 1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이 메뉴를 활용하면 원하는 필드의 데이터를 빠르게 정렬하거나 필요에 따라 화면에 표시되는 필드를 관리할 수 있습니다.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복사 (Ctrl+C)</w:t>
      </w:r>
      <w:r>
        <w:t>: 선택한 필드의 값을 복사합니다.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맞춤 (Shift+F)</w:t>
      </w:r>
      <w:r>
        <w:t>: 데이터의 길이에 맞춰 필드의 너비를 변경합니다.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좌측/중앙/우측 정렬</w:t>
      </w:r>
      <w:r>
        <w:t>: 필드 값의 정렬 위치를 좌측, 중앙, 우측 중에서 선택할 수 있습니다.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숨김 (Shift+H)</w:t>
      </w:r>
      <w:r>
        <w:t>: 선택한 필드를 화면에 표시하지 않도록 숨깁니다.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숨김 해제(Shift+S)</w:t>
      </w:r>
      <w:r>
        <w:t>: 숨겨진 필드의 전후에 있는 필드를 선택한 후 팝업 메뉴에서 이용할 수 있습니다. 필드 숨김을 해제합니다.</w:t>
      </w:r>
    </w:p>
    <w:p>
      <w:pPr>
        <w:numPr>
          <w:numId w:val="18"/>
        </w:numPr>
        <w:spacing w:before="0" w:after="0"/>
        <w:ind w:left="360" w:hanging="360"/>
      </w:pPr>
      <w:r>
        <w:rPr>
          <w:b w:val="on"/>
        </w:rPr>
        <w:t>오름차순/내림차순</w:t>
      </w:r>
      <w:r>
        <w:t>: 선택한 필드의 데이터를 오름차순 또는 내림차순으로 정렬합니다.</w:t>
      </w:r>
    </w:p>
    <w:p>
      <w:r>
        <w:t>인접해 있는 여러 개의 필드를 숨기려면,</w:t>
      </w:r>
    </w:p>
    <w:p>
      <w:r>
        <w:t>숨길 첫 번째 필드를 클릭한 다음, Shift 키를 누르고 숨길 마지막 필드를 클릭하거나, 숨길 첫 번째 필드부터 마지막 필드까지 드래그하세요.</w:t>
      </w:r>
    </w:p>
    <w:p>
      <w:r>
        <w:drawing>
          <wp:inline distT="0" distR="0" distB="0" distL="0">
            <wp:extent cx="5715000" cy="2844800"/>
            <wp:docPr id="20" name="Drawing 2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다음 중 한 가지 방법으로 필드를 숨기세요.</w:t>
      </w:r>
    </w:p>
    <w:p>
      <w:pPr>
        <w:numPr>
          <w:numId w:val="20"/>
        </w:numPr>
        <w:spacing w:before="0" w:after="0"/>
        <w:ind w:left="360" w:hanging="360"/>
      </w:pPr>
      <w:r>
        <w:rPr>
          <w:b w:val="on"/>
        </w:rPr>
        <w:t>Shift</w:t>
      </w:r>
      <w:r>
        <w:t xml:space="preserve"> 키를 누르고 마우스 오른쪽(보조 클릭) 버튼을 클릭한 다음 팝업 메뉴에서 </w:t>
      </w:r>
      <w:r>
        <w:rPr>
          <w:b w:val="on"/>
        </w:rPr>
        <w:t>숨김</w:t>
      </w:r>
      <w:r>
        <w:t>을 클릭</w:t>
      </w:r>
    </w:p>
    <w:p>
      <w:pPr>
        <w:numPr>
          <w:numId w:val="20"/>
        </w:numPr>
        <w:spacing w:before="0" w:after="0"/>
        <w:ind w:left="360" w:hanging="360"/>
      </w:pPr>
      <w:r>
        <w:rPr>
          <w:b w:val="on"/>
        </w:rPr>
        <w:t>Shift+H</w:t>
      </w:r>
      <w:r>
        <w:t xml:space="preserve"> 단축키 실행</w:t>
      </w:r>
    </w:p>
    <w:p>
      <w:r>
        <w:t>필드 숨김을 취소하려면,</w:t>
      </w:r>
    </w:p>
    <w:p>
      <w:r>
        <w:t xml:space="preserve">숨겨진 필드의 좌우에 있는 필드를 선택하거나, </w:t>
      </w:r>
      <w:r>
        <w:rPr>
          <w:b w:val="on"/>
        </w:rPr>
        <w:t>#</w:t>
      </w:r>
      <w:r>
        <w:t xml:space="preserve"> 필드를 클릭하세요.</w:t>
      </w:r>
    </w:p>
    <w:p>
      <w:r>
        <w:t>다음 중 한 가지 방법으로 필드 숨김을 해제하세요.</w:t>
      </w:r>
    </w:p>
    <w:p>
      <w:pPr>
        <w:numPr>
          <w:numId w:val="22"/>
        </w:numPr>
        <w:spacing w:before="0" w:after="0"/>
        <w:ind w:left="360" w:hanging="360"/>
      </w:pPr>
      <w:r>
        <w:rPr>
          <w:b w:val="on"/>
        </w:rPr>
        <w:t>Shift</w:t>
      </w:r>
      <w:r>
        <w:t xml:space="preserve"> 키를 누르고 마우스 오른쪽(보조 클릭) 버튼을 클릭한 다음 팝업 메뉴에서 </w:t>
      </w:r>
      <w:r>
        <w:rPr>
          <w:b w:val="on"/>
        </w:rPr>
        <w:t>숨김 해제</w:t>
      </w:r>
      <w:r>
        <w:t>를 클릭</w:t>
      </w:r>
    </w:p>
    <w:p>
      <w:pPr>
        <w:numPr>
          <w:numId w:val="22"/>
        </w:numPr>
        <w:spacing w:before="0" w:after="0"/>
        <w:ind w:left="360" w:hanging="360"/>
      </w:pPr>
      <w:r>
        <w:rPr>
          <w:b w:val="on"/>
        </w:rPr>
        <w:t>Shift+S</w:t>
      </w:r>
      <w:r>
        <w:t xml:space="preserve"> 단축키 실행</w:t>
      </w:r>
    </w:p>
    <w:p>
      <w:pPr>
        <w:pStyle w:val="af1"/>
      </w:pPr>
      <w:r>
        <w:t>숨긴 필드 구간이 여러 개 있을 때, 숨긴 특정 필드 구간의 좌우 필드를 선택하고 숨김을 해제하면 해당 필드 구간만 숨김 해제됩니다. 반면에 # 필드를 클릭하면 모든 필드가 선택되고, 이 상태에서 숨김을 해제하면 여러 구간에 걸친 필드 숨김이 모두 해제됩니다. 모든 필드를 숨긴 경우, 조회 버튼을 다시 클릭하세요.</w:t>
      </w:r>
    </w:p>
    <w:p>
      <w:pPr>
        <w:pStyle w:val="a7"/>
      </w:pPr>
      <w:r>
        <w:t>탭</w:t>
      </w:r>
    </w:p>
    <w:p>
      <w:r>
        <w:t>여러 개의 로그를 별도로 조회해야 하는 상황이라면 탭을 이용해 새 탭 화면에서 로그를 조회하세요.</w:t>
      </w:r>
    </w:p>
    <w:p>
      <w:r>
        <w:drawing>
          <wp:inline distT="0" distR="0" distB="0" distL="0">
            <wp:extent cx="5715000" cy="2882900"/>
            <wp:docPr id="21" name="Drawing 2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검색 결과 저장</w:t>
      </w:r>
    </w:p>
    <w:p>
      <w:r>
        <w:t xml:space="preserve">검색 결과를 </w:t>
      </w:r>
      <w:hyperlink r:id="rId39">
        <w:r>
          <w:rPr>
            <w:rStyle w:val="a6"/>
          </w:rPr>
          <w:t>데이터셋</w:t>
        </w:r>
      </w:hyperlink>
      <w:r>
        <w:t>으로 변환하거나, 쿼리 결과를 저장해 빠르게 조회할 수 있습니다. 쿼리 결과 다운로드도 지원합니다.</w:t>
      </w:r>
    </w:p>
    <w:p>
      <w:r>
        <w:drawing>
          <wp:inline distT="0" distR="0" distB="0" distL="0">
            <wp:extent cx="5715000" cy="1193800"/>
            <wp:docPr id="22" name="Drawing 2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데이터셋으로 저장</w:t>
      </w:r>
    </w:p>
    <w:p>
      <w:r>
        <w:t>데이터 셋은 (쿼리를 실행한 결과가 아니라) 실행 결과를 가져온 쿼리문 자체를 저장함으로써 데이터셋 조회 시점에 업데이트된 데이터를 보여주는 방식으로 사용됩니다. 로그 검색 결과를 데이터셋으로 저장하려면,</w:t>
      </w:r>
    </w:p>
    <w:p>
      <w:r>
        <w:t xml:space="preserve">로그 검색 결과 화면의 도구 모음에서 </w:t>
      </w:r>
      <w:r>
        <w:drawing>
          <wp:inline distT="0" distR="0" distB="0" distL="0">
            <wp:extent cx="292100" cy="228600"/>
            <wp:docPr id="23" name="Drawing 2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를 클릭하세요.</w:t>
      </w:r>
    </w:p>
    <w:p>
      <w:r>
        <w:t xml:space="preserve">메뉴에서 </w:t>
      </w:r>
      <w:r>
        <w:rPr>
          <w:b w:val="on"/>
        </w:rPr>
        <w:t>데이터셋 저장</w:t>
      </w:r>
      <w:r>
        <w:t>을 선택하세요.</w:t>
      </w:r>
    </w:p>
    <w:p>
      <w:r>
        <w:rPr>
          <w:b w:val="on"/>
        </w:rPr>
        <w:t>데이터셋 추가</w:t>
      </w:r>
      <w:r>
        <w:t xml:space="preserve"> 대화상자에서 저장할 </w:t>
      </w:r>
      <w:r>
        <w:rPr>
          <w:b w:val="on"/>
        </w:rPr>
        <w:t>이름</w:t>
      </w:r>
      <w:r>
        <w:t xml:space="preserve">, </w:t>
      </w:r>
      <w:r>
        <w:rPr>
          <w:b w:val="on"/>
        </w:rPr>
        <w:t>설명</w:t>
      </w:r>
      <w:r>
        <w:t xml:space="preserve">을 입력한 후 </w:t>
      </w:r>
      <w:r>
        <w:rPr>
          <w:b w:val="on"/>
        </w:rPr>
        <w:t>추가</w:t>
      </w:r>
      <w:r>
        <w:t>를 클릭하세요.</w:t>
      </w:r>
    </w:p>
    <w:p>
      <w:pPr>
        <w:numPr>
          <w:numId w:val="24"/>
        </w:numPr>
        <w:spacing w:before="0" w:after="0"/>
        <w:ind w:left="360" w:hanging="360"/>
      </w:pPr>
      <w:r>
        <w:t xml:space="preserve">저장된 데이터셋은 </w:t>
      </w:r>
      <w:hyperlink r:id="rId42">
        <w:r>
          <w:rPr>
            <w:rStyle w:val="a6"/>
          </w:rPr>
          <w:t>분석 &gt; 데이터셋</w:t>
        </w:r>
      </w:hyperlink>
      <w:r>
        <w:t>에서 확인할 수 있습니다.</w:t>
      </w:r>
    </w:p>
    <w:p>
      <w:pPr>
        <w:numPr>
          <w:numId w:val="24"/>
        </w:numPr>
        <w:spacing w:before="0" w:after="0"/>
        <w:ind w:left="360" w:hanging="360"/>
      </w:pPr>
      <w:r>
        <w:drawing>
          <wp:inline distT="0" distR="0" distB="0" distL="0">
            <wp:extent cx="5715000" cy="3022600"/>
            <wp:docPr id="24" name="Drawing 2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저장된 데이터셋은 이후 다른 분석 작업에 활용할 수 있습니다.</w:t>
      </w:r>
    </w:p>
    <w:p>
      <w:pPr>
        <w:numPr>
          <w:numId w:val="25"/>
        </w:numPr>
        <w:spacing w:before="0" w:after="0"/>
        <w:ind w:left="360" w:hanging="360"/>
      </w:pPr>
      <w:r>
        <w:rPr>
          <w:b w:val="on"/>
        </w:rPr>
        <w:t>분석 &gt; 이벤트</w:t>
      </w:r>
      <w:r>
        <w:t xml:space="preserve">에서 </w:t>
      </w:r>
      <w:r>
        <w:rPr>
          <w:b w:val="on"/>
        </w:rPr>
        <w:t>데이터 유형</w:t>
      </w:r>
      <w:r>
        <w:t>에 데이터셋 지정 후 검색</w:t>
      </w:r>
    </w:p>
    <w:p>
      <w:pPr>
        <w:numPr>
          <w:numId w:val="25"/>
        </w:numPr>
        <w:spacing w:before="0" w:after="0"/>
        <w:ind w:left="360" w:hanging="360"/>
      </w:pPr>
      <w:r>
        <w:rPr>
          <w:b w:val="on"/>
        </w:rPr>
        <w:t>분석 &gt; 피벗</w:t>
      </w:r>
      <w:r>
        <w:t xml:space="preserve">에서 </w:t>
      </w:r>
      <w:r>
        <w:rPr>
          <w:b w:val="on"/>
        </w:rPr>
        <w:t>데이터 유형</w:t>
      </w:r>
      <w:r>
        <w:t>에 데이터셋 지정 후 검색</w:t>
      </w:r>
    </w:p>
    <w:p>
      <w:pPr>
        <w:numPr>
          <w:numId w:val="25"/>
        </w:numPr>
        <w:spacing w:before="0" w:after="0"/>
        <w:ind w:left="360" w:hanging="360"/>
      </w:pPr>
      <w:r>
        <w:rPr>
          <w:b w:val="on"/>
        </w:rPr>
        <w:t>분석 &gt; 쿼리</w:t>
      </w:r>
      <w:r>
        <w:t>에서 데이터셋을 불러온 후 검색 조회</w:t>
      </w:r>
    </w:p>
    <w:p>
      <w:pPr>
        <w:numPr>
          <w:numId w:val="25"/>
        </w:numPr>
        <w:spacing w:before="0" w:after="0"/>
        <w:ind w:left="360" w:hanging="360"/>
      </w:pPr>
      <w:r>
        <w:rPr>
          <w:b w:val="on"/>
        </w:rPr>
        <w:t>대시보드 &gt; 위젯 관리 &gt; 쿼리 위젯 추가 &gt; 위젯 편집기</w:t>
      </w:r>
      <w:r>
        <w:t xml:space="preserve">에서 </w:t>
      </w:r>
      <w:r>
        <w:rPr>
          <w:b w:val="on"/>
        </w:rPr>
        <w:t>데이터 유형</w:t>
      </w:r>
      <w:r>
        <w:t>에 데이터셋 지정 후 검색 조회</w:t>
      </w:r>
    </w:p>
    <w:p>
      <w:pPr>
        <w:numPr>
          <w:numId w:val="25"/>
        </w:numPr>
        <w:spacing w:before="0" w:after="0"/>
        <w:ind w:left="360" w:hanging="360"/>
      </w:pPr>
      <w:r>
        <w:rPr>
          <w:b w:val="on"/>
        </w:rPr>
        <w:t>정책 &gt; 배치 탐지</w:t>
      </w:r>
      <w:r>
        <w:t xml:space="preserve">에서 시나리오 추가 시 </w:t>
      </w:r>
      <w:r>
        <w:rPr>
          <w:b w:val="on"/>
        </w:rPr>
        <w:t>분석방식</w:t>
      </w:r>
      <w:r>
        <w:t>으로 데이터셋 설정</w:t>
      </w:r>
    </w:p>
    <w:p>
      <w:pPr>
        <w:pStyle w:val="af1"/>
      </w:pPr>
      <w:r>
        <w:t>데이터셋을 유용하게 사용하려면 쿼리문을 수정해서 사용하는 것이 좋습니다. 변환된 데이터셋의 쿼리문에서 from, to 옵션을 duration으로 변경해 활용하세요. 자세한 내용은 데이터셋 설명서를 참고하시기 바랍니다.</w:t>
      </w:r>
    </w:p>
    <w:p>
      <w:pPr>
        <w:pStyle w:val="a7"/>
      </w:pPr>
      <w:r>
        <w:t>쿼리 결과 저장</w:t>
      </w:r>
    </w:p>
    <w:p>
      <w:r>
        <w:t xml:space="preserve">로그 검색 결과를 쿼리 결과로 저장하면, 별도로 쿼리문을 작성하지 않아도 저장된 결과를 즉시 조회할 수 있습니다. 저장된 쿼리 결과는 </w:t>
      </w:r>
      <w:r>
        <w:rPr>
          <w:b w:val="on"/>
        </w:rPr>
        <w:t>분석 &gt; 쿼리</w:t>
      </w:r>
      <w:r>
        <w:t xml:space="preserve">에서 불러오기를 통해 확인할 수 있습니다. 쿼리 결과 불러오기에 대한 자세한 방법은 </w:t>
      </w:r>
      <w:hyperlink r:id="rId44">
        <w:r>
          <w:rPr>
            <w:rStyle w:val="a6"/>
          </w:rPr>
          <w:t>분석 &gt; 쿼리의 쿼리 결과 불러오기</w:t>
        </w:r>
      </w:hyperlink>
      <w:r>
        <w:t>를 참고하세요.</w:t>
      </w:r>
    </w:p>
    <w:p>
      <w:r>
        <w:t>로그 검색 결과를 쿼리 결과로 저장하려면,</w:t>
      </w:r>
    </w:p>
    <w:p>
      <w:r>
        <w:t xml:space="preserve">로그 검색 결과 화면의 도구 모음에서 </w:t>
      </w:r>
      <w:r>
        <w:drawing>
          <wp:inline distT="0" distR="0" distB="0" distL="0">
            <wp:extent cx="292100" cy="228600"/>
            <wp:docPr id="25" name="Drawing 2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를 클릭하세요.</w:t>
      </w:r>
    </w:p>
    <w:p>
      <w:r>
        <w:t xml:space="preserve">컨텍스트 메뉴에서 </w:t>
      </w:r>
      <w:r>
        <w:rPr>
          <w:b w:val="on"/>
        </w:rPr>
        <w:t>쿼리 결과 저장</w:t>
      </w:r>
      <w:r>
        <w:t>을 선택하세요.</w:t>
      </w:r>
    </w:p>
    <w:p>
      <w:r>
        <w:rPr>
          <w:b w:val="on"/>
        </w:rPr>
        <w:t>쿼리 결과 저장</w:t>
      </w:r>
      <w:r>
        <w:t xml:space="preserve"> 대화상자에서 저장할 이름을 입력한 후 </w:t>
      </w:r>
      <w:r>
        <w:rPr>
          <w:b w:val="on"/>
        </w:rPr>
        <w:t>확인</w:t>
      </w:r>
      <w:r>
        <w:t>을 클릭하세요.</w:t>
      </w:r>
    </w:p>
    <w:p>
      <w:pPr>
        <w:numPr>
          <w:numId w:val="27"/>
        </w:numPr>
        <w:spacing w:before="0" w:after="0"/>
        <w:ind w:left="360" w:hanging="360"/>
      </w:pPr>
      <w:r>
        <w:t>쿼리 결과 데이터는 서버에 저장되며 쿼리 결과 불러오기에서 확인할 수 있습니다.</w:t>
      </w:r>
    </w:p>
    <w:p>
      <w:r>
        <w:drawing>
          <wp:inline distT="0" distR="0" distB="0" distL="0">
            <wp:extent cx="5715000" cy="1828800"/>
            <wp:docPr id="26" name="Drawing 2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로그 검색 결과 다운로드</w:t>
      </w:r>
    </w:p>
    <w:p>
      <w:r>
        <w:t>로그 검색 결과를 로컬 PC에 저장하려면,</w:t>
      </w:r>
    </w:p>
    <w:p>
      <w:r>
        <w:t xml:space="preserve">도구 모음에서 </w:t>
      </w:r>
      <w:r>
        <w:drawing>
          <wp:inline distT="0" distR="0" distB="0" distL="0">
            <wp:extent cx="292100" cy="228600"/>
            <wp:docPr id="27" name="Drawing 2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를 클릭하세요.</w:t>
      </w:r>
    </w:p>
    <w:p>
      <w:r>
        <w:t xml:space="preserve">컨텍스트 메뉴에서 </w:t>
      </w:r>
      <w:r>
        <w:rPr>
          <w:b w:val="on"/>
        </w:rPr>
        <w:t>쿼리 결과 다운로드</w:t>
      </w:r>
      <w:r>
        <w:t>를 선택하세요.</w:t>
      </w:r>
    </w:p>
    <w:p>
      <w:r>
        <w:rPr>
          <w:b w:val="on"/>
        </w:rPr>
        <w:t>로그 검색 결과 다운로드</w:t>
      </w:r>
      <w:r>
        <w:t xml:space="preserve"> 대화상자에서 로그 속성을 입력하거나 선택한 다음, </w:t>
      </w:r>
      <w:r>
        <w:rPr>
          <w:b w:val="on"/>
        </w:rPr>
        <w:t>다운로드</w:t>
      </w:r>
      <w:r>
        <w:t>를 클릭하세요.</w:t>
      </w:r>
    </w:p>
    <w:p>
      <w:r>
        <w:drawing>
          <wp:inline distT="0" distR="0" distB="0" distL="0">
            <wp:extent cx="5715000" cy="7416800"/>
            <wp:docPr id="28" name="Drawing 2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파일 이름</w:t>
      </w:r>
      <w:r>
        <w:t>: 다운로드할 로그 검색 결과 파일의 이름(기본값: 티켓)</w:t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컬럼</w:t>
      </w:r>
      <w:r>
        <w:t xml:space="preserve">: 파일에 저장할 로그 속성. </w:t>
      </w:r>
      <w:r>
        <w:rPr>
          <w:b w:val="on"/>
        </w:rPr>
        <w:t>전체 선택</w:t>
      </w:r>
      <w:r>
        <w:t>을 클릭하면 모든 속성을 파일에 기록합니다.</w:t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파일 형식</w:t>
      </w:r>
      <w:r>
        <w:t>: 다운로드할 파일의 형식(기본값: CSV)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CSV</w:t>
      </w:r>
      <w:r>
        <w:t>: CSV 파일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Excel XML</w:t>
      </w:r>
      <w:r>
        <w:t>: Microsoft Excel에서 열어볼 수 있는 XML 파일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Microsoft Word</w:t>
      </w:r>
      <w:r>
        <w:t>: DOCX 파일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HTML</w:t>
      </w:r>
      <w:r>
        <w:t>: HTML 파일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JSON</w:t>
      </w:r>
      <w:r>
        <w:t>: JSON 파일</w:t>
      </w:r>
    </w:p>
    <w:p>
      <w:pPr>
        <w:numPr>
          <w:numId w:val="30"/>
        </w:numPr>
        <w:spacing w:before="0" w:after="0"/>
        <w:ind w:left="720" w:hanging="360"/>
      </w:pPr>
      <w:r>
        <w:rPr>
          <w:b w:val="on"/>
        </w:rPr>
        <w:t>PDF</w:t>
      </w:r>
      <w:r>
        <w:t>: PDF 파일</w:t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파일 인코딩</w:t>
      </w:r>
      <w:r>
        <w:t>: 파일 인코딩(UTF-8, UTF-18 BE, 확장완성형, 기본값: 확장완성형)</w:t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범위</w:t>
      </w:r>
      <w:r>
        <w:t>: 파일에 기록할 로그 개수. 최근에 발생한 로그부터 역시간순으로 지정된 개수만큼만 파일에 기록합니다.</w:t>
      </w:r>
    </w:p>
    <w:p>
      <w:pPr>
        <w:numPr>
          <w:numId w:val="29"/>
        </w:numPr>
        <w:spacing w:before="0" w:after="0"/>
        <w:ind w:left="360" w:hanging="360"/>
      </w:pPr>
      <w:r>
        <w:rPr>
          <w:b w:val="on"/>
        </w:rPr>
        <w:t>파일 분할 압축</w:t>
      </w:r>
      <w:r>
        <w:t xml:space="preserve">: 이 옵션을 선택하면 </w:t>
      </w:r>
      <w:r>
        <w:rPr>
          <w:b w:val="on"/>
        </w:rPr>
        <w:t>분할 건수</w:t>
      </w:r>
      <w:r>
        <w:t>에 파일애 저장할 로그 레코드 개수를 입력할 수 있습니다(기본값: 사용 안 함, 분할 건수 기본값: 100,000, 최소 1,000 건). 이 옵션은 4.0.2409.0 버전부터 지원합니다.</w:t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1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2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3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4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5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6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7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1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2"/>
  </w:num>
  <w:num w:numId="18">
    <w:abstractNumId w:val="0"/>
  </w:num>
  <w:num w:numId="19">
    <w:abstractNumId w:val="3"/>
  </w:num>
  <w:num w:numId="20">
    <w:abstractNumId w:val="0"/>
  </w:num>
  <w:num w:numId="21">
    <w:abstractNumId w:val="4"/>
  </w:num>
  <w:num w:numId="22">
    <w:abstractNumId w:val="0"/>
  </w:num>
  <w:num w:numId="23">
    <w:abstractNumId w:val="5"/>
  </w:num>
  <w:num w:numId="24">
    <w:abstractNumId w:val="0"/>
  </w:num>
  <w:num w:numId="25">
    <w:abstractNumId w:val="0"/>
  </w:num>
  <w:num w:numId="26">
    <w:abstractNumId w:val="6"/>
  </w:num>
  <w:num w:numId="27">
    <w:abstractNumId w:val="0"/>
  </w:num>
  <w:num w:numId="28">
    <w:abstractNumId w:val="7"/>
  </w:num>
  <w:num w:numId="29">
    <w:abstractNumId w:val="0"/>
  </w:num>
  <w:num w:numId="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https://docs.logpresso.com/ko/sonar/4.0/ui/section-loggers-readme" TargetMode="External" Type="http://schemas.openxmlformats.org/officeDocument/2006/relationships/hyperlink"/><Relationship Id="rId11" Target="https://docs.logpresso.com/ko/sonar/4.0/ui/section-logger-models" TargetMode="External" Type="http://schemas.openxmlformats.org/officeDocument/2006/relationships/hyperlink"/><Relationship Id="rId12" Target="media/image1.png" Type="http://schemas.openxmlformats.org/officeDocument/2006/relationships/image"/><Relationship Id="rId13" Target="https://docs.logpresso.com/ko/sonar/4.0/ui/section-log-search" TargetMode="External" Type="http://schemas.openxmlformats.org/officeDocument/2006/relationships/hyperlink"/><Relationship Id="rId14" Target="https://docs.logpresso.com/ko/sonar/4.0/ui/section-log-search" TargetMode="External" Type="http://schemas.openxmlformats.org/officeDocument/2006/relationships/hyperlink"/><Relationship Id="rId15" Target="https://logpresso.store/ko/apps/apache-httpd" TargetMode="External" Type="http://schemas.openxmlformats.org/officeDocument/2006/relationships/hyperlink"/><Relationship Id="rId16" Target="media/image2.png" Type="http://schemas.openxmlformats.org/officeDocument/2006/relationships/image"/><Relationship Id="rId17" Target="media/image3.png" Type="http://schemas.openxmlformats.org/officeDocument/2006/relationships/image"/><Relationship Id="rId18" Target="https://docs.logpresso.com/ko/sonar/4.0/ui/section-schemas" TargetMode="External" Type="http://schemas.openxmlformats.org/officeDocument/2006/relationships/hyperlink"/><Relationship Id="rId19" Target="media/image4.png" Type="http://schemas.openxmlformats.org/officeDocument/2006/relationships/image"/><Relationship Id="rId2" Target="numbering.xml" Type="http://schemas.openxmlformats.org/officeDocument/2006/relationships/numbering"/><Relationship Id="rId20" Target="media/image5.png" Type="http://schemas.openxmlformats.org/officeDocument/2006/relationships/image"/><Relationship Id="rId21" Target="media/image6.png" Type="http://schemas.openxmlformats.org/officeDocument/2006/relationships/image"/><Relationship Id="rId22" Target="https://docs.logpresso.com/ko/sonar/4.0/ui/ko/query/table-command" TargetMode="External" Type="http://schemas.openxmlformats.org/officeDocument/2006/relationships/hyperlink"/><Relationship Id="rId23" Target="media/image7.png" Type="http://schemas.openxmlformats.org/officeDocument/2006/relationships/image"/><Relationship Id="rId24" Target="media/image8.png" Type="http://schemas.openxmlformats.org/officeDocument/2006/relationships/image"/><Relationship Id="rId25" Target="media/image9.png" Type="http://schemas.openxmlformats.org/officeDocument/2006/relationships/image"/><Relationship Id="rId26" Target="media/image10.png" Type="http://schemas.openxmlformats.org/officeDocument/2006/relationships/image"/><Relationship Id="rId27" Target="media/image11.png" Type="http://schemas.openxmlformats.org/officeDocument/2006/relationships/image"/><Relationship Id="rId28" Target="media/image12.png" Type="http://schemas.openxmlformats.org/officeDocument/2006/relationships/image"/><Relationship Id="rId29" Target="media/image13.png" Type="http://schemas.openxmlformats.org/officeDocument/2006/relationships/image"/><Relationship Id="rId3" Target="styles.xml" Type="http://schemas.openxmlformats.org/officeDocument/2006/relationships/styles"/><Relationship Id="rId30" Target="media/image14.png" Type="http://schemas.openxmlformats.org/officeDocument/2006/relationships/image"/><Relationship Id="rId31" Target="media/image15.png" Type="http://schemas.openxmlformats.org/officeDocument/2006/relationships/image"/><Relationship Id="rId32" Target="media/image16.png" Type="http://schemas.openxmlformats.org/officeDocument/2006/relationships/image"/><Relationship Id="rId33" Target="media/image17.png" Type="http://schemas.openxmlformats.org/officeDocument/2006/relationships/image"/><Relationship Id="rId34" Target="media/image18.png" Type="http://schemas.openxmlformats.org/officeDocument/2006/relationships/image"/><Relationship Id="rId35" Target="media/image19.png" Type="http://schemas.openxmlformats.org/officeDocument/2006/relationships/image"/><Relationship Id="rId36" Target="media/image20.png" Type="http://schemas.openxmlformats.org/officeDocument/2006/relationships/image"/><Relationship Id="rId37" Target="media/image21.png" Type="http://schemas.openxmlformats.org/officeDocument/2006/relationships/image"/><Relationship Id="rId38" Target="media/image22.png" Type="http://schemas.openxmlformats.org/officeDocument/2006/relationships/image"/><Relationship Id="rId39" Target="https://docs.logpresso.com/ko/sonar/4.0/ui/section-dataset" TargetMode="External" Type="http://schemas.openxmlformats.org/officeDocument/2006/relationships/hyperlink"/><Relationship Id="rId4" Target="settings.xml" Type="http://schemas.openxmlformats.org/officeDocument/2006/relationships/settings"/><Relationship Id="rId40" Target="media/image23.png" Type="http://schemas.openxmlformats.org/officeDocument/2006/relationships/image"/><Relationship Id="rId41" Target="media/image24.png" Type="http://schemas.openxmlformats.org/officeDocument/2006/relationships/image"/><Relationship Id="rId42" Target="https://docs.logpresso.com/ko/sonar/4.0/ui/section-dataset" TargetMode="External" Type="http://schemas.openxmlformats.org/officeDocument/2006/relationships/hyperlink"/><Relationship Id="rId43" Target="media/image25.png" Type="http://schemas.openxmlformats.org/officeDocument/2006/relationships/image"/><Relationship Id="rId44" Target="https://docs.logpresso.com/ko/sonar/4.0/ui/section-query" TargetMode="External" Type="http://schemas.openxmlformats.org/officeDocument/2006/relationships/hyperlink"/><Relationship Id="rId45" Target="media/image26.png" Type="http://schemas.openxmlformats.org/officeDocument/2006/relationships/image"/><Relationship Id="rId46" Target="media/image27.png" Type="http://schemas.openxmlformats.org/officeDocument/2006/relationships/image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