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파서</w:t>
      </w:r>
    </w:p>
    <w:p>
      <w:pPr>
        <w:pStyle w:val="4"/>
      </w:pPr>
      <w:r>
        <w:t>개요</w:t>
      </w:r>
    </w:p>
    <w:p>
      <w:r>
        <w:t>파서는 입력 데이터를 레코드 단위로 식별하고, 식별된 레코드를 필드 단위로 분할하는데 사용됩니다.</w:t>
      </w:r>
    </w:p>
    <w:p>
      <w:r>
        <w:drawing>
          <wp:inline distT="0" distR="0" distB="0" distL="0">
            <wp:extent cx="5715000" cy="2565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파서는 다음과 같은 특성을 갖습니다.</w:t>
      </w:r>
    </w:p>
    <w:p>
      <w:r>
        <w:rPr>
          <w:b w:val="on"/>
        </w:rPr>
        <w:t>원본 레코드의 보존</w:t>
      </w:r>
    </w:p>
    <w:p>
      <w:pPr>
        <w:ind w:left="400"/>
      </w:pPr>
      <w:r>
        <w:t xml:space="preserve">파서는 원본 레코드를 보존하도록 구성되어 있습니다. 원본을 가공하는 것이 아니라, 원본에서 필드를 식별하고 추출해 별도의 필드를 생성합니다. 로그프레소 쿼리문에서 원본 레코드는 보통 </w:t>
      </w:r>
      <w:r>
        <w:rPr>
          <w:b w:val="on"/>
        </w:rPr>
        <w:t>line</w:t>
      </w:r>
      <w:r>
        <w:t xml:space="preserve"> 필드에 출력됩니다.</w:t>
      </w:r>
    </w:p>
    <w:p>
      <w:r>
        <w:rPr>
          <w:b w:val="on"/>
        </w:rPr>
        <w:t>로그 형식에 맞는 전용 파서</w:t>
      </w:r>
    </w:p>
    <w:p>
      <w:pPr>
        <w:ind w:left="400"/>
      </w:pPr>
      <w:r>
        <w:t xml:space="preserve">동일한 유형의 시스템이라 하더라도 제조사에 따라 로그는 각각 다른 형식으로 작성되어 있습니다. 예를 들어, 팔로알토 네트웍스 방화벽 로그는 CSV, 포티넷 포티게이트 방화벽 로그는 공백문자를 구분자로 하는 </w:t>
      </w:r>
      <w:r>
        <w:rPr>
          <w:rStyle w:val="af4"/>
        </w:rPr>
        <w:t>key=value</w:t>
      </w:r>
      <w:r>
        <w:t xml:space="preserve"> 형식을 갖습니다. 로그프레소 소나는 각 로그 형식에 따라 각각 다른 파서를 이용해 원본 로그에서 필드 값을 추출합니다.</w:t>
      </w:r>
    </w:p>
    <w:p>
      <w:pPr>
        <w:ind w:left="400"/>
      </w:pPr>
      <w:r>
        <w:t>다음은 팔로알토 네트웍스 방화벽에서 가져온 원본 레코드의 예시입니다.</w:t>
      </w:r>
    </w:p>
    <w:p>
      <w:pPr>
        <w:pStyle w:val="ae"/>
      </w:pPr>
      <w:r>
        <w:t>Apr 10 04:38:54 1,2012/04/10 04:38:54,012345678911,THREAT,spyware,1,2012/04/10 04:38:49,192.0.2.255,192.0.2.2,0.0.0.0,0.0.0.0,rule1,,crusher,web-browsing,vsys1,untrust,trust,ethernet1/2,ethernet1/1,forwardAll,2012/04/10 04:38:54,25466,1,80,59127,0,0,0x200000,tcp,drop-all-packets,"habl.bin",Trojan-Spy.Win32.Zbot.wti(12620),any,medium,server-to-client,0,0x0,United States,192.0.2.0-192.0.2.255,0,</w:t>
      </w:r>
    </w:p>
    <w:p>
      <w:pPr>
        <w:ind w:left="400"/>
      </w:pPr>
      <w:r>
        <w:t xml:space="preserve">위에 있는 로그가 파싱된 결과를 확인해 보려면 로그프레소 스토어에서 </w:t>
      </w:r>
      <w:hyperlink r:id="rId11">
        <w:r>
          <w:rPr>
            <w:rStyle w:val="a6"/>
          </w:rPr>
          <w:t>팔로알토 네트웍스 방화벽</w:t>
        </w:r>
      </w:hyperlink>
      <w:r>
        <w:t xml:space="preserve"> 앱을 받아서 설치한 다음, </w:t>
      </w:r>
      <w:r>
        <w:rPr>
          <w:b w:val="on"/>
        </w:rPr>
        <w:t>분석 &gt; 쿼리</w:t>
      </w:r>
      <w:r>
        <w:t>에서 다음 쿼리문을 실행해보세요.</w:t>
      </w:r>
    </w:p>
    <w:p>
      <w:pPr>
        <w:pStyle w:val="ae"/>
      </w:pPr>
      <w:r>
        <w:t>json "{}" | eval line="Apr 10 04:38:54 1,2012/04/10 04:38:54,012345678911,THREAT,spyware,1,2012/04/10 04:38:49,192.0.2.255,192.0.2.2,0.0.0.0,0.0.0.0,rule1,,crusher,web-browsing,vsys1,untrust,trust,ethernet1/2,ethernet1/1,forwardAll,2012/04/10 04:38:54,25466,1,80,59127,0,0,0x200000,tcp,drop-all-packets,\"habl.bin\",Trojan-Spy.Win32.Zbot.wti(12620),any,medium,server-to-client,0,0x0,United States,192.0.2.0-192.0.2.255,0," | parse overlay=t paloalto-ngfw</w:t>
      </w:r>
    </w:p>
    <w:p>
      <w:pPr>
        <w:ind w:left="400"/>
      </w:pPr>
      <w:r>
        <w:t>다음은 포티넷 포티게이트 방화벽에서 가져온 원본 레코드의 예시입니다.</w:t>
      </w:r>
    </w:p>
    <w:p>
      <w:pPr>
        <w:pStyle w:val="ae"/>
      </w:pPr>
      <w:r>
        <w:t>date=2024-05-27 time=00:00:08 devname=FGT01234567890AB devid=FGT01234567890AB logid=0000000013 type=traffic subtype=forward level=notice vd=public srcip=198.51.100.150 srcport=39986 srcintf="npu0_vlink0" dstip=1.1.1.1 dstport=53 dstintf="wan1" poluuid=aa2401fa-d101-51e8-1c53-c8700baa2214 sessionid=26168801 proto=17 action=accept policyid=9 policytype=policy dstcountry="Korea, Republic of" srccountry="Reserved" trandisp=snat transip=203.0.113.2 transport=39986 service="DNS" duration=180 sentbyte=58 rcvdbyte=138 sentpkt=1 rcvdpkt=1 appcat="unscanned"</w:t>
        <w:cr/>
      </w:r>
      <w:r>
        <w:t xml:space="preserve">  date=2024-05-27 time=00:00:16 devname=FGT01234567890AB devid=FGT01234567890AB logid=0814044032 type=utm subtype=voip eventtype=voip level=information vd=root session_id=194 epoch=0 event_id=162474 srcip=198.51.100.151 src_port=5060 dstip=192.0.2.56 dst_port=5060 proto=17 src_int="internal" dst_int="npu0_vlink1" policy_id=1 profile="default" voip_proto=sip kind=register action=permit status=succeeded duration=0 dir=outbound call_id="13dcef6f@192.168.0.3" from="sip:3049@voip.example.com:5060" to="sip:3049@voip.example.com:5060"</w:t>
      </w:r>
    </w:p>
    <w:p>
      <w:pPr>
        <w:ind w:left="400"/>
      </w:pPr>
      <w:r>
        <w:t xml:space="preserve">위에 있는 로그가 파싱된 결과를 확인해 보려면 로그프레소 스토어에서 </w:t>
      </w:r>
      <w:hyperlink r:id="rId12">
        <w:r>
          <w:rPr>
            <w:rStyle w:val="a6"/>
          </w:rPr>
          <w:t>포티게이트</w:t>
        </w:r>
      </w:hyperlink>
      <w:r>
        <w:t xml:space="preserve"> 앱을 받아서 설치한 다음, </w:t>
      </w:r>
      <w:r>
        <w:rPr>
          <w:b w:val="on"/>
        </w:rPr>
        <w:t>분석 &gt; 쿼리</w:t>
      </w:r>
      <w:r>
        <w:t>에서 다음 쿼리문을 실행해보세요.</w:t>
      </w:r>
    </w:p>
    <w:p>
      <w:pPr>
        <w:pStyle w:val="ae"/>
      </w:pPr>
      <w:r>
        <w:t>json "[</w:t>
        <w:cr/>
      </w:r>
      <w:r>
        <w:t xml:space="preserve">    {'line': 'date=2024-05-27 time=00:00:08 devname=FGT01234567890AB devid=FGT01234567890AB logid=0000000013 type=traffic subtype=forward level=notice vd=public srcip=198.51.100.150 srcport=39986 srcintf="npu0_vlink0" dstip=1.1.1.1 dstport=53 dstintf="wan1" poluuid=aa2401fa-d101-51e8-1c53-c8700baa2214 sessionid=26168801 proto=17 action=accept policyid=9 policytype=policy dstcountry="Korea, Republic of" srccountry="Reserved" trandisp=snat transip=203.0.113.2 transport=39986 service="DNS" duration=180 sentbyte=58 rcvdbyte=138 sentpkt=1 rcvdpkt=1 appcat="unscanned"'},</w:t>
        <w:cr/>
      </w:r>
      <w:r>
        <w:t xml:space="preserve">    {'line': 'date=2024-05-27 time=00:00:16 devname=FGT01234567890AB devid=FGT01234567890AB logid=0814044032 type=utm subtype=voip eventtype=voip level=information vd=root session_id=194 epoch=0 event_id=162474 srcip=198.51.100.151 src_port=5060 dstip=192.0.2.56 dst_port=5060 proto=17 src_int="internal" dst_int="npu0_vlink1" policy_id=1 profile="default" voip_proto=sip kind=register action=permit status=succeeded duration=0 dir=outbound call_id="13dcef6f@192.168.0.3" from="sip:3049@voip.example.com:5060" to="sip:3049@voip.example.com:5060"'}</w:t>
        <w:cr/>
      </w:r>
      <w:r>
        <w:t xml:space="preserve">  ]"</w:t>
        <w:cr/>
      </w:r>
      <w:r>
        <w:t xml:space="preserve">  | parse fortigate-ngfw</w:t>
      </w:r>
    </w:p>
    <w:p>
      <w:pPr>
        <w:ind w:left="400"/>
      </w:pPr>
      <w:r>
        <w:t>파서는 이렇듯 서로 다른 형식의 데이터를 정규화가 가능한 형태로 변환하는 작업을 수행합니다.</w:t>
      </w:r>
    </w:p>
    <w:p>
      <w:pPr>
        <w:pStyle w:val="a7"/>
      </w:pPr>
      <w:r>
        <w:t>앱 파서와 기본 파서</w:t>
      </w:r>
    </w:p>
    <w:p>
      <w:r>
        <w:t>파서는 기본 파서와 앱 파서로 구분할 수 있습니다.</w:t>
      </w:r>
    </w:p>
    <w:p>
      <w:r>
        <w:rPr>
          <w:b w:val="on"/>
        </w:rPr>
        <w:t>앱 파서</w:t>
      </w:r>
    </w:p>
    <w:p>
      <w:pPr>
        <w:ind w:left="400"/>
      </w:pPr>
      <w:r>
        <w:t xml:space="preserve">대부분의 파서는 </w:t>
      </w:r>
      <w:hyperlink r:id="rId13">
        <w:r>
          <w:rPr>
            <w:rStyle w:val="a6"/>
          </w:rPr>
          <w:t>앱</w:t>
        </w:r>
      </w:hyperlink>
      <w:r>
        <w:t>을 설치할 때 함께 제공됩니다. 앱 파서는 연동 대상 시스템으로부터 수집된 데이터에서 필드를 추출하는데 필요한 모든 설정이 되어 있으므로 별도로 설정할 옵션이 있는 경우가 드뭅니다.</w:t>
      </w:r>
    </w:p>
    <w:p>
      <w:pPr>
        <w:pStyle w:val="ae"/>
      </w:pPr>
      <w:r>
        <w:t>앱 파서를 수정하거나 삭제하지 마세요. 앱의 동작에 문제를 일으킬 수 있습니다.</w:t>
      </w:r>
    </w:p>
    <w:p>
      <w:r>
        <w:rPr>
          <w:b w:val="on"/>
        </w:rPr>
        <w:t>기본 파서</w:t>
      </w:r>
    </w:p>
    <w:p>
      <w:pPr>
        <w:ind w:left="400"/>
      </w:pPr>
      <w:r>
        <w:t xml:space="preserve">아무 앱을 설치하지 않은 상태에서 클러스터 관리자가 정의해 사용할 수 있는 파서들입니다. 로그프레소 소나를 설치한 다음 </w:t>
      </w:r>
      <w:hyperlink r:id="rId14">
        <w:r>
          <w:rPr>
            <w:rStyle w:val="a6"/>
          </w:rPr>
          <w:t>파서 목록을 조회</w:t>
        </w:r>
      </w:hyperlink>
      <w:r>
        <w:t>해보면 아무 파서도 보이지 않습니다. 앱 파서 외에 다른 목적으로 데이터를 가공하는 파서가 필요할 때 클러스터 관리자가 추가하여 사용할 수 있습니다.</w:t>
      </w:r>
    </w:p>
    <w:p>
      <w:pPr>
        <w:pStyle w:val="a7"/>
      </w:pPr>
      <w:r>
        <w:t>실행 위치</w:t>
      </w:r>
    </w:p>
    <w:p>
      <w:r>
        <w:t xml:space="preserve">로그프레소 소나 </w:t>
      </w:r>
      <w:hyperlink r:id="rId15">
        <w:r>
          <w:rPr>
            <w:rStyle w:val="a6"/>
          </w:rPr>
          <w:t>클러스터</w:t>
        </w:r>
      </w:hyperlink>
      <w:r>
        <w:t>의 형태에 따라 파서의 실행 위치가 다릅니다. 다음 표와 같이 파서는 데이터가 테이블에 저장되는 노드에서 실행됩니다.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클러스터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구성 노드 (각 노드는 이중화 지원)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파서 실행 노드</w:t>
            </w:r>
          </w:p>
        </w:tc>
      </w:tr>
      <w:tr>
        <w:tc>
          <w:p>
            <w:pPr>
              <w:spacing w:before="0" w:after="0"/>
            </w:pPr>
            <w:r>
              <w:t>1 티어</w:t>
            </w:r>
          </w:p>
        </w:tc>
        <w:tc>
          <w:p>
            <w:pPr>
              <w:spacing w:before="0" w:after="0"/>
            </w:pPr>
            <w:r>
              <w:t>분석 노드</w:t>
            </w:r>
          </w:p>
        </w:tc>
        <w:tc>
          <w:p>
            <w:pPr>
              <w:spacing w:before="0" w:after="0"/>
            </w:pPr>
            <w:r>
              <w:t>분석 노드</w:t>
            </w:r>
          </w:p>
        </w:tc>
      </w:tr>
      <w:tr>
        <w:tc>
          <w:p>
            <w:pPr>
              <w:spacing w:before="0" w:after="0"/>
            </w:pPr>
            <w:r>
              <w:t>2 티어</w:t>
            </w:r>
          </w:p>
        </w:tc>
        <w:tc>
          <w:p>
            <w:pPr>
              <w:spacing w:before="0" w:after="0"/>
            </w:pPr>
            <w:r>
              <w:t>수집 노드 -&gt; 분석 노드</w:t>
            </w:r>
          </w:p>
        </w:tc>
        <w:tc>
          <w:p>
            <w:pPr>
              <w:spacing w:before="0" w:after="0"/>
            </w:pPr>
            <w:r>
              <w:t>수집 노드</w:t>
            </w:r>
          </w:p>
        </w:tc>
      </w:tr>
      <w:tr>
        <w:tc>
          <w:p>
            <w:pPr>
              <w:spacing w:before="0" w:after="0"/>
            </w:pPr>
            <w:r>
              <w:t>3 티어</w:t>
            </w:r>
          </w:p>
        </w:tc>
        <w:tc>
          <w:p>
            <w:pPr>
              <w:spacing w:before="0" w:after="0"/>
            </w:pPr>
            <w:r>
              <w:t>전달 노드 -&gt; 수집 노드 -&gt; 분석 노드</w:t>
            </w:r>
          </w:p>
        </w:tc>
        <w:tc>
          <w:p>
            <w:pPr>
              <w:spacing w:before="0" w:after="0"/>
            </w:pPr>
            <w:r>
              <w:t>수집 노드</w:t>
            </w:r>
          </w:p>
        </w:tc>
      </w:tr>
    </w:tbl>
    <w:p>
      <w:pPr>
        <w:pStyle w:val="4"/>
      </w:pPr>
      <w:r>
        <w:t>파서 목록 조회/검색</w:t>
      </w:r>
    </w:p>
    <w:p>
      <w:r>
        <w:rPr>
          <w:b w:val="on"/>
        </w:rPr>
        <w:t>수집 &gt; 파서</w:t>
      </w:r>
      <w:r>
        <w:t xml:space="preserve">에서 파서 목록을 조회하거나 검색할 수 있습니다. 다음 그림은 </w:t>
      </w:r>
      <w:hyperlink r:id="rId16">
        <w:r>
          <w:rPr>
            <w:rStyle w:val="a6"/>
          </w:rPr>
          <w:t>팔로알토 네트웍스 방화벽</w:t>
        </w:r>
      </w:hyperlink>
      <w:r>
        <w:t xml:space="preserve">, </w:t>
      </w:r>
      <w:hyperlink r:id="rId17">
        <w:r>
          <w:rPr>
            <w:rStyle w:val="a6"/>
          </w:rPr>
          <w:t>블루맥스 NGF</w:t>
        </w:r>
      </w:hyperlink>
      <w:r>
        <w:t xml:space="preserve">, </w:t>
      </w:r>
      <w:hyperlink r:id="rId18">
        <w:r>
          <w:rPr>
            <w:rStyle w:val="a6"/>
          </w:rPr>
          <w:t>안랩 트러스가드</w:t>
        </w:r>
      </w:hyperlink>
      <w:r>
        <w:t xml:space="preserve"> 앱을 설치했을 때 볼 수 있는 파서 목록입니다.</w:t>
      </w:r>
    </w:p>
    <w:p>
      <w:r>
        <w:drawing>
          <wp:inline distT="0" distR="0" distB="0" distL="0">
            <wp:extent cx="5715000" cy="17780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식별자</w:t>
      </w:r>
      <w:r>
        <w:t>: 쿼리문에서 사용할 파서 식별자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이름</w:t>
      </w:r>
      <w:r>
        <w:t>: 파서 식별에 사용하는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설명</w:t>
      </w:r>
      <w:r>
        <w:t>: 파서에 대한 부가적인 정보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수정일</w:t>
      </w:r>
      <w:r>
        <w:t>: 앱 파서가 생성된 날짜, 또는 마지막으로 수정한 날짜</w:t>
      </w:r>
    </w:p>
    <w:p>
      <w:r>
        <w:t xml:space="preserve">파서 목록에서 특정한 파서를 찾으려면 도구 모음에 있는 검색 도구를 사용하세요. 검색 도구는 </w:t>
      </w:r>
      <w:r>
        <w:rPr>
          <w:b w:val="on"/>
        </w:rPr>
        <w:t>식별자</w:t>
      </w:r>
      <w:r>
        <w:t xml:space="preserve">, </w:t>
      </w:r>
      <w:r>
        <w:rPr>
          <w:b w:val="on"/>
        </w:rPr>
        <w:t>이름</w:t>
      </w:r>
      <w:r>
        <w:t xml:space="preserve">, </w:t>
      </w:r>
      <w:r>
        <w:rPr>
          <w:b w:val="on"/>
        </w:rPr>
        <w:t>설명</w:t>
      </w:r>
      <w:r>
        <w:t>에서 입력한 단어가 포함된 파서를 찾아서 보여줍니다. 파서 검색 도구는 대소문자를 구분하지 않습니다.</w:t>
      </w:r>
    </w:p>
    <w:p>
      <w:r>
        <w:drawing>
          <wp:inline distT="0" distR="0" distB="0" distL="0">
            <wp:extent cx="5715000" cy="15875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파서 추가</w:t>
      </w:r>
    </w:p>
    <w:p>
      <w:r>
        <w:t>대부분의 운영 환경에서 앱 파서를 이용하는 것으로 충분합니다. 그러나, 데이터 원천으로부터 수집한 로그를 파싱하는 방법이 없거나, 앱이 제공하는 파서의 기능이 운영 환경에 적합하지 않은 경우, 파서를 추가해 사용하세요.</w:t>
      </w:r>
    </w:p>
    <w:p>
      <w:r>
        <w:t>새 파서를 추가하려면,</w:t>
      </w:r>
    </w:p>
    <w:p>
      <w:r>
        <w:rPr>
          <w:b w:val="on"/>
        </w:rPr>
        <w:t>수집 &gt; 파서</w:t>
      </w:r>
      <w:r>
        <w:t xml:space="preserve">에서 도구 모음에 있는 </w:t>
      </w:r>
      <w:r>
        <w:rPr>
          <w:b w:val="on"/>
        </w:rPr>
        <w:t>추가</w:t>
      </w:r>
      <w:r>
        <w:t>를 클릭하세요.</w:t>
      </w:r>
    </w:p>
    <w:p>
      <w:r>
        <w:drawing>
          <wp:inline distT="0" distR="0" distB="0" distL="0">
            <wp:extent cx="5715000" cy="17907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22">
        <w:r>
          <w:rPr>
            <w:rStyle w:val="a6"/>
          </w:rPr>
          <w:t>공통 설정</w:t>
        </w:r>
      </w:hyperlink>
      <w:r>
        <w:t xml:space="preserve">과 </w:t>
      </w:r>
      <w:hyperlink r:id="rId23">
        <w:r>
          <w:rPr>
            <w:rStyle w:val="a6"/>
          </w:rPr>
          <w:t>기본 파서 설정</w:t>
        </w:r>
      </w:hyperlink>
      <w:r>
        <w:t xml:space="preserve">을 참고하여 파서 구성에 필요한 값을 입력하거나 선택한 다음, 우측 상단에 있는 </w:t>
      </w:r>
      <w:r>
        <w:rPr>
          <w:b w:val="on"/>
        </w:rPr>
        <w:t>확인</w:t>
      </w:r>
      <w:r>
        <w:t>을 클릭하세요.</w:t>
      </w:r>
    </w:p>
    <w:p>
      <w:pPr>
        <w:pStyle w:val="a7"/>
      </w:pPr>
      <w:r>
        <w:t>공통 설정</w:t>
      </w:r>
    </w:p>
    <w:p>
      <w:r>
        <w:rPr>
          <w:b w:val="on"/>
        </w:rPr>
        <w:t>공통 설정</w:t>
      </w:r>
      <w:r>
        <w:t xml:space="preserve">에서 파서의 </w:t>
      </w:r>
      <w:r>
        <w:rPr>
          <w:b w:val="on"/>
        </w:rPr>
        <w:t>식별자</w:t>
      </w:r>
      <w:r>
        <w:t xml:space="preserve">, </w:t>
      </w:r>
      <w:r>
        <w:rPr>
          <w:b w:val="on"/>
        </w:rPr>
        <w:t>이름</w:t>
      </w:r>
      <w:r>
        <w:t xml:space="preserve">, </w:t>
      </w:r>
      <w:r>
        <w:rPr>
          <w:b w:val="on"/>
        </w:rPr>
        <w:t>유형</w:t>
      </w:r>
      <w:r>
        <w:t xml:space="preserve">, </w:t>
      </w:r>
      <w:r>
        <w:rPr>
          <w:b w:val="on"/>
        </w:rPr>
        <w:t>설명</w:t>
      </w:r>
      <w:r>
        <w:t xml:space="preserve">을 입력하거나 선택하세요. </w:t>
      </w:r>
      <w:r>
        <w:rPr>
          <w:b w:val="on"/>
        </w:rPr>
        <w:t>유형</w:t>
      </w:r>
      <w:r>
        <w:t>에 따라 설정할 속성이 더 있을 수 있습니다.</w:t>
      </w:r>
    </w:p>
    <w:p>
      <w:r>
        <w:drawing>
          <wp:inline distT="0" distR="0" distB="0" distL="0">
            <wp:extent cx="5715000" cy="28448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식별자</w:t>
      </w:r>
      <w:r>
        <w:t>: 쿼리문에서 사용할 파서 식별자. 다른 파서 식별자와 겹치지 않는 유일한 이름이어야 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이름</w:t>
      </w:r>
      <w:r>
        <w:t>: 웹 콘솔에서 사용자가 파서를 식별할 수 있도록 부여하는 이름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유형</w:t>
      </w:r>
      <w:r>
        <w:t xml:space="preserve">: 입력 데이터의 유형, 또는 입력 데이터의 파싱에 적용할 방법(기본값: </w:t>
      </w:r>
      <w:hyperlink r:id="rId25">
        <w:r>
          <w:rPr>
            <w:rStyle w:val="a6"/>
          </w:rPr>
          <w:t>쿼리 기반 파서</w:t>
        </w:r>
      </w:hyperlink>
      <w:r>
        <w:t>).</w:t>
      </w:r>
    </w:p>
    <w:p>
      <w:pPr>
        <w:numPr>
          <w:numId w:val="9"/>
        </w:numPr>
        <w:spacing w:before="0" w:after="0"/>
        <w:ind w:left="720" w:hanging="360"/>
      </w:pPr>
      <w:r>
        <w:t xml:space="preserve">유형에 따라 설정해야 할 속성은 </w:t>
      </w:r>
      <w:hyperlink r:id="rId26">
        <w:r>
          <w:rPr>
            <w:rStyle w:val="a6"/>
          </w:rPr>
          <w:t>기본 파서 설정</w:t>
        </w:r>
      </w:hyperlink>
      <w:r>
        <w:t>을 참고하세요. 파서 유형에 따라 입력할 속성이 없을 수도 있습니다.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설명</w:t>
      </w:r>
      <w:r>
        <w:t>: 파서에 대한 설명. 파서에 대한 부가적인 정보를 입력할 때 사용하세요.</w:t>
      </w:r>
    </w:p>
    <w:p>
      <w:pPr>
        <w:pStyle w:val="a7"/>
      </w:pPr>
      <w:r>
        <w:t>기본 파서 설정</w:t>
      </w:r>
    </w:p>
    <w:p>
      <w:r>
        <w:t xml:space="preserve">여기서는 </w:t>
      </w:r>
      <w:hyperlink r:id="rId27">
        <w:r>
          <w:rPr>
            <w:rStyle w:val="a6"/>
          </w:rPr>
          <w:t>기본 파서</w:t>
        </w:r>
      </w:hyperlink>
      <w:r>
        <w:t>의 유형별 속성을 설명합니다. 앱 파서는 로그프레소 스토어에서 앱 설명서를 참조하세요.</w:t>
      </w:r>
    </w:p>
    <w:p>
      <w:pPr>
        <w:pStyle w:val="a7"/>
      </w:pPr>
      <w:r>
        <w:t>CEF</w:t>
      </w:r>
    </w:p>
    <w:p>
      <w:r>
        <w:t>CEF(Common Event Format) 데이터를 입력으로 받아 파싱합니다. CEF는 ArcSight와 같은 ESM이나 SIEM 시스템과 연동할 때 사용하는 규격입니다.</w:t>
      </w:r>
    </w:p>
    <w:p>
      <w:r>
        <w:drawing>
          <wp:inline distT="0" distR="0" distB="0" distL="0">
            <wp:extent cx="5715000" cy="25146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버전</w:t>
      </w:r>
      <w:r>
        <w:t>: 파서 버전(기본값: 2). 버전 1은 하위호환성을 위한 것입니다. 새로 CEF 파서를 정의하려면 버전 2를 사용하세요.</w:t>
      </w:r>
    </w:p>
    <w:p>
      <w:pPr>
        <w:numPr>
          <w:numId w:val="11"/>
        </w:numPr>
        <w:spacing w:before="0" w:after="0"/>
        <w:ind w:left="720" w:hanging="360"/>
      </w:pPr>
      <w:r>
        <w:rPr>
          <w:b w:val="on"/>
        </w:rPr>
        <w:t>1</w:t>
      </w:r>
      <w:r>
        <w:t xml:space="preserve">: CEF 규격 버전 23에 따라 파싱(참조: </w:t>
      </w:r>
      <w:hyperlink r:id="rId29">
        <w:r>
          <w:rPr>
            <w:rStyle w:val="a6"/>
          </w:rPr>
          <w:t>CEF 로그 포맷</w:t>
        </w:r>
      </w:hyperlink>
      <w:r>
        <w:t>)</w:t>
      </w:r>
    </w:p>
    <w:p>
      <w:pPr>
        <w:numPr>
          <w:numId w:val="11"/>
        </w:numPr>
        <w:spacing w:before="0" w:after="0"/>
        <w:ind w:left="720" w:hanging="360"/>
      </w:pPr>
      <w:r>
        <w:rPr>
          <w:b w:val="on"/>
        </w:rPr>
        <w:t>2</w:t>
      </w:r>
      <w:r>
        <w:t>: CEF 규격 버전 25에 따라 파싱. 다음 표와 같이 필드 이름 정규화를 지원합니다.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정규화 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정규화 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</w:tr>
      <w:tr>
        <w:tc>
          <w:p>
            <w:pPr>
              <w:spacing w:before="0" w:after="0"/>
            </w:pPr>
            <w:r>
              <w:t>src</w:t>
            </w:r>
          </w:p>
        </w:tc>
        <w:tc>
          <w:p>
            <w:pPr>
              <w:spacing w:before="0" w:after="0"/>
            </w:pPr>
            <w:r>
              <w:t>src_ip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</w:tr>
      <w:tr>
        <w:tc>
          <w:p>
            <w:pPr>
              <w:spacing w:before="0" w:after="0"/>
            </w:pPr>
            <w:r>
              <w:t>spt</w:t>
            </w:r>
          </w:p>
        </w:tc>
        <w:tc>
          <w:p>
            <w:pPr>
              <w:spacing w:before="0" w:after="0"/>
            </w:pPr>
            <w:r>
              <w:t>src_port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</w:tr>
      <w:tr>
        <w:tc>
          <w:p>
            <w:pPr>
              <w:spacing w:before="0" w:after="0"/>
            </w:pPr>
            <w:r>
              <w:t>dst</w:t>
            </w:r>
          </w:p>
        </w:tc>
        <w:tc>
          <w:p>
            <w:pPr>
              <w:spacing w:before="0" w:after="0"/>
            </w:pPr>
            <w:r>
              <w:t>dst_ip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</w:tr>
      <w:tr>
        <w:tc>
          <w:p>
            <w:pPr>
              <w:spacing w:before="0" w:after="0"/>
            </w:pPr>
            <w:r>
              <w:t>dpt</w:t>
            </w:r>
          </w:p>
        </w:tc>
        <w:tc>
          <w:p>
            <w:pPr>
              <w:spacing w:before="0" w:after="0"/>
            </w:pPr>
            <w:r>
              <w:t>dst_port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</w:tr>
      <w:tr>
        <w:tc>
          <w:p>
            <w:pPr>
              <w:spacing w:before="0" w:after="0"/>
            </w:pPr>
            <w:r>
              <w:t>sourceTranslatedAddress</w:t>
            </w:r>
          </w:p>
        </w:tc>
        <w:tc>
          <w:p>
            <w:pPr>
              <w:spacing w:before="0" w:after="0"/>
            </w:pPr>
            <w:r>
              <w:t>nat_src_ip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</w:tr>
      <w:tr>
        <w:tc>
          <w:p>
            <w:pPr>
              <w:spacing w:before="0" w:after="0"/>
            </w:pPr>
            <w:r>
              <w:t>sourceTranslatedPort</w:t>
            </w:r>
          </w:p>
        </w:tc>
        <w:tc>
          <w:p>
            <w:pPr>
              <w:spacing w:before="0" w:after="0"/>
            </w:pPr>
            <w:r>
              <w:t>nat_src_port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</w:tr>
      <w:tr>
        <w:tc>
          <w:p>
            <w:pPr>
              <w:spacing w:before="0" w:after="0"/>
            </w:pPr>
            <w:r>
              <w:t>destinationTranslatedAddress</w:t>
            </w:r>
          </w:p>
        </w:tc>
        <w:tc>
          <w:p>
            <w:pPr>
              <w:spacing w:before="0" w:after="0"/>
            </w:pPr>
            <w:r>
              <w:t>nat_dst_ip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</w:tr>
      <w:tr>
        <w:tc>
          <w:p>
            <w:pPr>
              <w:spacing w:before="0" w:after="0"/>
            </w:pPr>
            <w:r>
              <w:t>destinationTranslatedPort</w:t>
            </w:r>
          </w:p>
        </w:tc>
        <w:tc>
          <w:p>
            <w:pPr>
              <w:spacing w:before="0" w:after="0"/>
            </w:pPr>
            <w:r>
              <w:t>nat_dst_port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</w:tr>
      <w:tr>
        <w:tc>
          <w:p>
            <w:pPr>
              <w:spacing w:before="0" w:after="0"/>
            </w:pPr>
            <w:r>
              <w:t>dvc</w:t>
            </w:r>
          </w:p>
        </w:tc>
        <w:tc>
          <w:p>
            <w:pPr>
              <w:spacing w:before="0" w:after="0"/>
            </w:pPr>
            <w:r>
              <w:t>device_ip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</w:tr>
      <w:tr>
        <w:tc>
          <w:p>
            <w:pPr>
              <w:spacing w:before="0" w:after="0"/>
            </w:pPr>
            <w:r>
              <w:t>dvchost</w:t>
            </w:r>
          </w:p>
        </w:tc>
        <w:tc>
          <w:p>
            <w:pPr>
              <w:spacing w:before="0" w:after="0"/>
            </w:pPr>
            <w:r>
              <w:t>device_host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dvcmac</w:t>
            </w:r>
          </w:p>
        </w:tc>
        <w:tc>
          <w:p>
            <w:pPr>
              <w:spacing w:before="0" w:after="0"/>
            </w:pPr>
            <w:r>
              <w:t>device_mac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dvcpid</w:t>
            </w:r>
          </w:p>
        </w:tc>
        <w:tc>
          <w:p>
            <w:pPr>
              <w:spacing w:before="0" w:after="0"/>
            </w:pPr>
            <w:r>
              <w:t>device_pid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</w:tr>
      <w:tr>
        <w:tc>
          <w:p>
            <w:pPr>
              <w:spacing w:before="0" w:after="0"/>
            </w:pPr>
            <w:r>
              <w:t>sourceDnsDomain</w:t>
            </w:r>
          </w:p>
        </w:tc>
        <w:tc>
          <w:p>
            <w:pPr>
              <w:spacing w:before="0" w:after="0"/>
            </w:pPr>
            <w:r>
              <w:t>src_domain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sourceServiceName</w:t>
            </w:r>
          </w:p>
        </w:tc>
        <w:tc>
          <w:p>
            <w:pPr>
              <w:spacing w:before="0" w:after="0"/>
            </w:pPr>
            <w:r>
              <w:t>src_service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destinationDnsDomain</w:t>
            </w:r>
          </w:p>
        </w:tc>
        <w:tc>
          <w:p>
            <w:pPr>
              <w:spacing w:before="0" w:after="0"/>
            </w:pPr>
            <w:r>
              <w:t>dst_domain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destinationServiceName</w:t>
            </w:r>
          </w:p>
        </w:tc>
        <w:tc>
          <w:p>
            <w:pPr>
              <w:spacing w:before="0" w:after="0"/>
            </w:pPr>
            <w:r>
              <w:t>dst_service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shost</w:t>
            </w:r>
          </w:p>
        </w:tc>
        <w:tc>
          <w:p>
            <w:pPr>
              <w:spacing w:before="0" w:after="0"/>
            </w:pPr>
            <w:r>
              <w:t>src_host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smac</w:t>
            </w:r>
          </w:p>
        </w:tc>
        <w:tc>
          <w:p>
            <w:pPr>
              <w:spacing w:before="0" w:after="0"/>
            </w:pPr>
            <w:r>
              <w:t>src_mac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dhost</w:t>
            </w:r>
          </w:p>
        </w:tc>
        <w:tc>
          <w:p>
            <w:pPr>
              <w:spacing w:before="0" w:after="0"/>
            </w:pPr>
            <w:r>
              <w:t>dst_host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dmac</w:t>
            </w:r>
          </w:p>
        </w:tc>
        <w:tc>
          <w:p>
            <w:pPr>
              <w:spacing w:before="0" w:after="0"/>
            </w:pPr>
            <w:r>
              <w:t>dst_mac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suid</w:t>
            </w:r>
          </w:p>
        </w:tc>
        <w:tc>
          <w:p>
            <w:pPr>
              <w:spacing w:before="0" w:after="0"/>
            </w:pPr>
            <w:r>
              <w:t>src_user_id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suser</w:t>
            </w:r>
          </w:p>
        </w:tc>
        <w:tc>
          <w:p>
            <w:pPr>
              <w:spacing w:before="0" w:after="0"/>
            </w:pPr>
            <w:r>
              <w:t>src_user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duid</w:t>
            </w:r>
          </w:p>
        </w:tc>
        <w:tc>
          <w:p>
            <w:pPr>
              <w:spacing w:before="0" w:after="0"/>
            </w:pPr>
            <w:r>
              <w:t>dst_user_id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duser</w:t>
            </w:r>
          </w:p>
        </w:tc>
        <w:tc>
          <w:p>
            <w:pPr>
              <w:spacing w:before="0" w:after="0"/>
            </w:pPr>
            <w:r>
              <w:t>dst_user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spid</w:t>
            </w:r>
          </w:p>
        </w:tc>
        <w:tc>
          <w:p>
            <w:pPr>
              <w:spacing w:before="0" w:after="0"/>
            </w:pPr>
            <w:r>
              <w:t>src_pid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</w:tr>
      <w:tr>
        <w:tc>
          <w:p>
            <w:pPr>
              <w:spacing w:before="0" w:after="0"/>
            </w:pPr>
            <w:r>
              <w:t>sproc</w:t>
            </w:r>
          </w:p>
        </w:tc>
        <w:tc>
          <w:p>
            <w:pPr>
              <w:spacing w:before="0" w:after="0"/>
            </w:pPr>
            <w:r>
              <w:t>src_process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dpid</w:t>
            </w:r>
          </w:p>
        </w:tc>
        <w:tc>
          <w:p>
            <w:pPr>
              <w:spacing w:before="0" w:after="0"/>
            </w:pPr>
            <w:r>
              <w:t>dst_pid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</w:tr>
      <w:tr>
        <w:tc>
          <w:p>
            <w:pPr>
              <w:spacing w:before="0" w:after="0"/>
            </w:pPr>
            <w:r>
              <w:t>dproc</w:t>
            </w:r>
          </w:p>
        </w:tc>
        <w:tc>
          <w:p>
            <w:pPr>
              <w:spacing w:before="0" w:after="0"/>
            </w:pPr>
            <w:r>
              <w:t>dst_process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fileCreateTime</w:t>
            </w:r>
          </w:p>
        </w:tc>
        <w:tc>
          <w:p>
            <w:pPr>
              <w:spacing w:before="0" w:after="0"/>
            </w:pPr>
            <w:r>
              <w:t>file_ctime</w:t>
            </w:r>
          </w:p>
        </w:tc>
        <w:tc>
          <w:p>
            <w:pPr>
              <w:spacing w:before="0" w:after="0"/>
            </w:pPr>
            <w:r>
              <w:t>날짜/시각</w:t>
            </w:r>
          </w:p>
        </w:tc>
      </w:tr>
      <w:tr>
        <w:tc>
          <w:p>
            <w:pPr>
              <w:spacing w:before="0" w:after="0"/>
            </w:pPr>
            <w:r>
              <w:t>fileModificationTime</w:t>
            </w:r>
          </w:p>
        </w:tc>
        <w:tc>
          <w:p>
            <w:pPr>
              <w:spacing w:before="0" w:after="0"/>
            </w:pPr>
            <w:r>
              <w:t>file_mtime</w:t>
            </w:r>
          </w:p>
        </w:tc>
        <w:tc>
          <w:p>
            <w:pPr>
              <w:spacing w:before="0" w:after="0"/>
            </w:pPr>
            <w:r>
              <w:t>날짜/시각</w:t>
            </w:r>
          </w:p>
        </w:tc>
      </w:tr>
      <w:tr>
        <w:tc>
          <w:p>
            <w:pPr>
              <w:spacing w:before="0" w:after="0"/>
            </w:pPr>
            <w:r>
              <w:t>fname</w:t>
            </w:r>
          </w:p>
        </w:tc>
        <w:tc>
          <w:p>
            <w:pPr>
              <w:spacing w:before="0" w:after="0"/>
            </w:pPr>
            <w:r>
              <w:t>file_name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filePath</w:t>
            </w:r>
          </w:p>
        </w:tc>
        <w:tc>
          <w:p>
            <w:pPr>
              <w:spacing w:before="0" w:after="0"/>
            </w:pPr>
            <w:r>
              <w:t>file_path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fileType</w:t>
            </w:r>
          </w:p>
        </w:tc>
        <w:tc>
          <w:p>
            <w:pPr>
              <w:spacing w:before="0" w:after="0"/>
            </w:pPr>
            <w:r>
              <w:t>file_type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fsize</w:t>
            </w:r>
          </w:p>
        </w:tc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</w:tr>
      <w:tr>
        <w:tc>
          <w:p>
            <w:pPr>
              <w:spacing w:before="0" w:after="0"/>
            </w:pPr>
            <w:r>
              <w:t>fileHash</w:t>
            </w:r>
          </w:p>
        </w:tc>
        <w:tc>
          <w:p>
            <w:pPr>
              <w:spacing w:before="0" w:after="0"/>
            </w:pPr>
            <w:r>
              <w:t>file_hash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in</w:t>
            </w:r>
          </w:p>
        </w:tc>
        <w:tc>
          <w:p>
            <w:pPr>
              <w:spacing w:before="0" w:after="0"/>
            </w:pPr>
            <w:r>
              <w:t>rcvd_bytes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</w:tr>
      <w:tr>
        <w:tc>
          <w:p>
            <w:pPr>
              <w:spacing w:before="0" w:after="0"/>
            </w:pPr>
            <w:r>
              <w:t>out</w:t>
            </w:r>
          </w:p>
        </w:tc>
        <w:tc>
          <w:p>
            <w:pPr>
              <w:spacing w:before="0" w:after="0"/>
            </w:pPr>
            <w:r>
              <w:t>sent_bytes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</w:tr>
      <w:tr>
        <w:tc>
          <w:p>
            <w:pPr>
              <w:spacing w:before="0" w:after="0"/>
            </w:pPr>
            <w:r>
              <w:t>proto</w:t>
            </w:r>
          </w:p>
        </w:tc>
        <w:tc>
          <w:p>
            <w:pPr>
              <w:spacing w:before="0" w:after="0"/>
            </w:pPr>
            <w:r>
              <w:t>protocol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app</w:t>
            </w:r>
          </w:p>
        </w:tc>
        <w:tc>
          <w:p>
            <w:pPr>
              <w:spacing w:before="0" w:after="0"/>
            </w:pPr>
            <w:r>
              <w:t>app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act</w:t>
            </w:r>
          </w:p>
        </w:tc>
        <w:tc>
          <w:p>
            <w:pPr>
              <w:spacing w:before="0" w:after="0"/>
            </w:pPr>
            <w:r>
              <w:t>action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cat</w:t>
            </w:r>
          </w:p>
        </w:tc>
        <w:tc>
          <w:p>
            <w:pPr>
              <w:spacing w:before="0" w:after="0"/>
            </w:pPr>
            <w:r>
              <w:t>category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cnt</w:t>
            </w:r>
          </w:p>
        </w:tc>
        <w:tc>
          <w:p>
            <w:pPr>
              <w:spacing w:before="0" w:after="0"/>
            </w:pPr>
            <w:r>
              <w:t>event_count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</w:tr>
    </w:tbl>
    <w:p>
      <w:pPr>
        <w:pStyle w:val="a7"/>
      </w:pPr>
      <w:r>
        <w:t>CSV</w:t>
      </w:r>
    </w:p>
    <w:p>
      <w:r>
        <w:t xml:space="preserve">CSV(Comma-Separated Values) 또는 TSV(Tab-Separated Values) 형식의 데이터를 입력으로 받습니다. 입력 데이터에서 구분자(쉼표 또는 탭 문자)로 식별되는 각 토큰을 </w:t>
      </w:r>
      <w:r>
        <w:rPr>
          <w:b w:val="on"/>
        </w:rPr>
        <w:t>필드 이름 목록</w:t>
      </w:r>
      <w:r>
        <w:t>과 대조하고 필드에 순서대로 할당하는 방식으로 파싱합니다.</w:t>
      </w:r>
    </w:p>
    <w:p>
      <w:r>
        <w:drawing>
          <wp:inline distT="0" distR="0" distB="0" distL="0">
            <wp:extent cx="5715000" cy="33274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탭 문자 사용 여부</w:t>
      </w:r>
      <w:r>
        <w:t>: 구분자로 쉼표(</w:t>
      </w:r>
      <w:r>
        <w:rPr>
          <w:rStyle w:val="af4"/>
        </w:rPr>
        <w:t>,</w:t>
      </w:r>
      <w:r>
        <w:t>) 대신 탭 문자 사용 여부(기본값: 선택 안 함)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큰 따옴표 이스케이프</w:t>
      </w:r>
      <w:r>
        <w:t>: 특수문자를 구분하기 위한 이스케이프 문자로 큰 따옴표 사용 여부(기본값: 선택 안 함)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필드 이름 목록</w:t>
      </w:r>
      <w:r>
        <w:t>: 파싱된 결과 필드의 이름들 쉼표(</w:t>
      </w:r>
      <w:r>
        <w:rPr>
          <w:rStyle w:val="af4"/>
        </w:rPr>
        <w:t>,</w:t>
      </w:r>
      <w:r>
        <w:t xml:space="preserve">)로 구분해서 순서대로 입력(기본값: 없음, 최대 10,000자). 미지정 시 </w:t>
      </w:r>
      <w:r>
        <w:rPr>
          <w:rStyle w:val="af4"/>
        </w:rPr>
        <w:t>column0</w:t>
      </w:r>
      <w:r>
        <w:t xml:space="preserve">, </w:t>
      </w:r>
      <w:r>
        <w:rPr>
          <w:rStyle w:val="af4"/>
        </w:rPr>
        <w:t>column1</w:t>
      </w:r>
      <w:r>
        <w:t xml:space="preserve">, ... </w:t>
      </w:r>
      <w:r>
        <w:rPr>
          <w:rStyle w:val="af4"/>
        </w:rPr>
        <w:t>columnN</w:t>
      </w:r>
      <w:r>
        <w:t xml:space="preserve"> 필드에 토큰을 할당합니다.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대상 필드</w:t>
      </w:r>
      <w:r>
        <w:t xml:space="preserve">: 파싱할 입력 필드의 이름(기본값: 없음, 최대 500자). 미지정 시 </w:t>
      </w:r>
      <w:r>
        <w:rPr>
          <w:b w:val="on"/>
        </w:rPr>
        <w:t>line</w:t>
      </w:r>
      <w:r>
        <w:t xml:space="preserve"> 필드에 있는 데이터를 파싱합니다.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원본 값 포함 여부</w:t>
      </w:r>
      <w:r>
        <w:t xml:space="preserve">: CSV로 파싱된 결과 외에 원본 필드 값 포함 여부(기본값: 선택 안 함). 원본 데이터를 </w:t>
      </w:r>
      <w:r>
        <w:rPr>
          <w:b w:val="on"/>
        </w:rPr>
        <w:t>line</w:t>
      </w:r>
      <w:r>
        <w:t xml:space="preserve"> 필드에 포함해 출력합니다.</w:t>
      </w:r>
    </w:p>
    <w:p>
      <w:r>
        <w:t>CSV 파서는 내부적으로 쉼표(</w:t>
      </w:r>
      <w:r>
        <w:rPr>
          <w:rStyle w:val="af4"/>
        </w:rPr>
        <w:t>,</w:t>
      </w:r>
      <w:r>
        <w:t xml:space="preserve">) 또는 탭 문자로 구분되는 토큰마다 각각 순서대로 </w:t>
      </w:r>
      <w:r>
        <w:rPr>
          <w:rStyle w:val="af4"/>
        </w:rPr>
        <w:t>column0</w:t>
      </w:r>
      <w:r>
        <w:t xml:space="preserve">, </w:t>
      </w:r>
      <w:r>
        <w:rPr>
          <w:rStyle w:val="af4"/>
        </w:rPr>
        <w:t>column1</w:t>
      </w:r>
      <w:r>
        <w:t xml:space="preserve">, ... </w:t>
      </w:r>
      <w:r>
        <w:rPr>
          <w:rStyle w:val="af4"/>
        </w:rPr>
        <w:t>columnN</w:t>
      </w:r>
      <w:r>
        <w:t xml:space="preserve"> 필드에 할당하는 방식으로 동작합니다. 이때, </w:t>
      </w:r>
      <w:r>
        <w:rPr>
          <w:rStyle w:val="af4"/>
        </w:rPr>
        <w:t>column0</w:t>
      </w:r>
      <w:r>
        <w:t xml:space="preserve">, </w:t>
      </w:r>
      <w:r>
        <w:rPr>
          <w:rStyle w:val="af4"/>
        </w:rPr>
        <w:t>column1</w:t>
      </w:r>
      <w:r>
        <w:t xml:space="preserve">, ... </w:t>
      </w:r>
      <w:r>
        <w:rPr>
          <w:rStyle w:val="af4"/>
        </w:rPr>
        <w:t>columnN</w:t>
      </w:r>
      <w:r>
        <w:t xml:space="preserve"> 필드 이름을 </w:t>
      </w:r>
      <w:r>
        <w:rPr>
          <w:b w:val="on"/>
        </w:rPr>
        <w:t>필드 이름 목록</w:t>
      </w:r>
      <w:r>
        <w:t xml:space="preserve">에 의해 지정된 이름으로 변경하는 과정을 거칩니다. 만약 </w:t>
      </w:r>
      <w:r>
        <w:rPr>
          <w:b w:val="on"/>
        </w:rPr>
        <w:t>필드 이름 목록</w:t>
      </w:r>
      <w:r>
        <w:t xml:space="preserve">으로 지정한 필드 이름이 10개이고, 토큰이 13개라면, 11번째부터 13번째 토큰은 각각 </w:t>
      </w:r>
      <w:r>
        <w:rPr>
          <w:rStyle w:val="af4"/>
        </w:rPr>
        <w:t>column10</w:t>
      </w:r>
      <w:r>
        <w:t xml:space="preserve">, </w:t>
      </w:r>
      <w:r>
        <w:rPr>
          <w:rStyle w:val="af4"/>
        </w:rPr>
        <w:t>column11</w:t>
      </w:r>
      <w:r>
        <w:t xml:space="preserve">, </w:t>
      </w:r>
      <w:r>
        <w:rPr>
          <w:rStyle w:val="af4"/>
        </w:rPr>
        <w:t>column12</w:t>
      </w:r>
      <w:r>
        <w:t xml:space="preserve">에 할당됩니다. 반대로, 토큰이 부족하면 해당 필드 값으로 </w:t>
      </w:r>
      <w:r>
        <w:rPr>
          <w:rStyle w:val="af4"/>
        </w:rPr>
        <w:t>null</w:t>
      </w:r>
      <w:r>
        <w:t>을 할당합니다.</w:t>
      </w:r>
    </w:p>
    <w:p>
      <w:pPr>
        <w:pStyle w:val="a7"/>
      </w:pPr>
      <w:r>
        <w:t>JSON</w:t>
      </w:r>
    </w:p>
    <w:p>
      <w:r>
        <w:t>JSON 형식의 데이터를 입력으로 받아 파싱합니다. 입력 데이터가 중첩된 JSON인 경우, JSON 데이터 안에 있는 JSON 데이터는 맵 또는 배열 형태로 구성되는 복합 필드에 할당됩니다.</w:t>
      </w:r>
    </w:p>
    <w:p>
      <w:r>
        <w:drawing>
          <wp:inline distT="0" distR="0" distB="0" distL="0">
            <wp:extent cx="5715000" cy="27178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대상 필드</w:t>
      </w:r>
      <w:r>
        <w:t xml:space="preserve">: 파싱할 입력 필드의 이름(기본값: 없음, 최대 255자). 미지정 시 </w:t>
      </w:r>
      <w:r>
        <w:rPr>
          <w:b w:val="on"/>
        </w:rPr>
        <w:t>line</w:t>
      </w:r>
      <w:r>
        <w:t xml:space="preserve"> 필드에 있는 데이터를 파싱합니다.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원본 값 포함 여부</w:t>
      </w:r>
      <w:r>
        <w:t xml:space="preserve">: JSON으로 파싱된 결과 외에 원본 필드 값 포함 여부(기본값: 선택 안 함). 원본 데이터를 </w:t>
      </w:r>
      <w:r>
        <w:rPr>
          <w:b w:val="on"/>
        </w:rPr>
        <w:t>line</w:t>
      </w:r>
      <w:r>
        <w:t xml:space="preserve"> 필드에 포함해 출력합니다.</w:t>
      </w:r>
    </w:p>
    <w:p>
      <w:pPr>
        <w:pStyle w:val="a7"/>
      </w:pPr>
      <w:r>
        <w:t>WELF</w:t>
      </w:r>
    </w:p>
    <w:p>
      <w:r>
        <w:t>WELF(WebTrends Enhanced Log Format) 형식 데이터를 입력으로 받아 파싱합니다. WELF 파서는 지정할 속성이 없습니다.</w:t>
      </w:r>
    </w:p>
    <w:p>
      <w:r>
        <w:drawing>
          <wp:inline distT="0" distR="0" distB="0" distL="0">
            <wp:extent cx="5715000" cy="18669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Whois</w:t>
      </w:r>
    </w:p>
    <w:p>
      <w:r>
        <w:rPr>
          <w:rStyle w:val="af4"/>
        </w:rPr>
        <w:t>whois</w:t>
      </w:r>
      <w:r>
        <w:t xml:space="preserve"> 명령의 출력 결과를 입력으로 받아 파싱합니다. Whois 파서는 지정할 속성이 없습니다.</w:t>
      </w:r>
    </w:p>
    <w:p>
      <w:r>
        <w:drawing>
          <wp:inline distT="0" distR="0" distB="0" distL="0">
            <wp:extent cx="5715000" cy="18669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고정 길이 필드</w:t>
      </w:r>
    </w:p>
    <w:p>
      <w:r>
        <w:t>입력되는 데이터가 고정된 길이의 문자열로 구분될 때, 지정된 길이 단위로 잘라서 필드에 할당하여 파싱합니다.</w:t>
      </w:r>
    </w:p>
    <w:p>
      <w:r>
        <w:drawing>
          <wp:inline distT="0" distR="0" distB="0" distL="0">
            <wp:extent cx="5715000" cy="3162300"/>
            <wp:docPr id="10" name="Drawing 1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필드 이름 목록</w:t>
      </w:r>
      <w:r>
        <w:t>: 파싱된 결과 필드의 이름들 쉼표(</w:t>
      </w:r>
      <w:r>
        <w:rPr>
          <w:rStyle w:val="af4"/>
        </w:rPr>
        <w:t>,</w:t>
      </w:r>
      <w:r>
        <w:t>)로 구분해서 순서대로 입력(기본값: 없음, 최대 10,000자)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필드 길이 목록</w:t>
      </w:r>
      <w:r>
        <w:t xml:space="preserve">: </w:t>
      </w:r>
      <w:r>
        <w:rPr>
          <w:b w:val="on"/>
        </w:rPr>
        <w:t>필드 이름 목록</w:t>
      </w:r>
      <w:r>
        <w:t>에서 각 필드에 해당하는 글자수 길이를 나타내는 숫자를 쉼표(</w:t>
      </w:r>
      <w:r>
        <w:rPr>
          <w:rStyle w:val="af4"/>
        </w:rPr>
        <w:t>,</w:t>
      </w:r>
      <w:r>
        <w:t>)로 구분해서 순서대로 입력(기본값: 없음, 최대 길이:10,000자)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대상 필드</w:t>
      </w:r>
      <w:r>
        <w:t xml:space="preserve">: 파싱할 입력 필드의 이름(기본값: 없음, 최대 255자). 미지정 시 </w:t>
      </w:r>
      <w:r>
        <w:rPr>
          <w:b w:val="on"/>
        </w:rPr>
        <w:t>line</w:t>
      </w:r>
      <w:r>
        <w:t xml:space="preserve"> 필드에 있는 데이터를 파싱합니다.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원본 값 포함 여부</w:t>
      </w:r>
      <w:r>
        <w:t xml:space="preserve">: 파싱된 결과 외에 원본 필드 값 포함 여부(기본값: 선택 안 함). 원본 데이터를 </w:t>
      </w:r>
      <w:r>
        <w:rPr>
          <w:b w:val="on"/>
        </w:rPr>
        <w:t>line</w:t>
      </w:r>
      <w:r>
        <w:t xml:space="preserve"> 필드에 포함해 출력합니다.</w:t>
      </w:r>
    </w:p>
    <w:p>
      <w:r>
        <w:t xml:space="preserve">고정 길이 필드 파서는 </w:t>
      </w:r>
      <w:r>
        <w:rPr>
          <w:b w:val="on"/>
        </w:rPr>
        <w:t>필드 길이 목록</w:t>
      </w:r>
      <w:r>
        <w:t xml:space="preserve">을 기준으로 데이터를 파싱합니다. 데이터가 </w:t>
      </w:r>
      <w:r>
        <w:rPr>
          <w:b w:val="on"/>
        </w:rPr>
        <w:t>필드 길이 목록</w:t>
      </w:r>
      <w:r>
        <w:t xml:space="preserve">보다 긴 경우, 나머지 데이터는 무시합니다. </w:t>
      </w:r>
      <w:r>
        <w:rPr>
          <w:b w:val="on"/>
        </w:rPr>
        <w:t>필드 길이 목록</w:t>
      </w:r>
      <w:r>
        <w:t xml:space="preserve">이 </w:t>
      </w:r>
      <w:r>
        <w:rPr>
          <w:b w:val="on"/>
        </w:rPr>
        <w:t>필드 이름 목록</w:t>
      </w:r>
      <w:r>
        <w:t xml:space="preserve">보다 짧은 경우, 해당 필드부터는 </w:t>
      </w:r>
      <w:r>
        <w:rPr>
          <w:rStyle w:val="af4"/>
        </w:rPr>
        <w:t>null</w:t>
      </w:r>
      <w:r>
        <w:t>을 할당합니다.</w:t>
      </w:r>
    </w:p>
    <w:p>
      <w:pPr>
        <w:pStyle w:val="a7"/>
      </w:pPr>
      <w:r>
        <w:t>구분자</w:t>
      </w:r>
    </w:p>
    <w:p>
      <w:r>
        <w:t xml:space="preserve">입력 데이터에서 구분자로 지정된 문자로 식별되는 각 토큰을 </w:t>
      </w:r>
      <w:r>
        <w:rPr>
          <w:b w:val="on"/>
        </w:rPr>
        <w:t>필드 이름 목록</w:t>
      </w:r>
      <w:r>
        <w:t>으로 지정된 필드에 순서대로 할당하여 파싱합니다.</w:t>
      </w:r>
    </w:p>
    <w:p>
      <w:r>
        <w:drawing>
          <wp:inline distT="0" distR="0" distB="0" distL="0">
            <wp:extent cx="5715000" cy="3175000"/>
            <wp:docPr id="11" name="Drawing 1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"/>
                    <pic:cNvPicPr>
                      <a:picLocks noChangeAspect="true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구분자</w:t>
      </w:r>
      <w:r>
        <w:t xml:space="preserve">: 구분자로 사용할 문자(최소 1자, 최대 10자). 4자리 유니코드 이스케이프 시퀀스(예: </w:t>
      </w:r>
      <w:r>
        <w:rPr>
          <w:rStyle w:val="af4"/>
        </w:rPr>
        <w:t>\u002C</w:t>
      </w:r>
      <w:r>
        <w:t xml:space="preserve">)를 입력할 수도 있습니다. 유니코드 이스케이프 시퀀스는 </w:t>
      </w:r>
      <w:hyperlink r:id="rId36">
        <w:r>
          <w:rPr>
            <w:rStyle w:val="a6"/>
          </w:rPr>
          <w:t>SYMBL</w:t>
        </w:r>
      </w:hyperlink>
      <w:r>
        <w:t>에서 검색할 수 있습니다.</w:t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필드 이름 목록</w:t>
      </w:r>
      <w:r>
        <w:t>: 파싱된 결과 필드의 이름들 쉼표(</w:t>
      </w:r>
      <w:r>
        <w:rPr>
          <w:rStyle w:val="af4"/>
        </w:rPr>
        <w:t>,</w:t>
      </w:r>
      <w:r>
        <w:t xml:space="preserve">)로 구분해서 순서대로 입력(기본값: 없음, 최대 10,000자). 미지정 시 </w:t>
      </w:r>
      <w:r>
        <w:rPr>
          <w:rStyle w:val="af4"/>
        </w:rPr>
        <w:t>column0</w:t>
      </w:r>
      <w:r>
        <w:t xml:space="preserve">, </w:t>
      </w:r>
      <w:r>
        <w:rPr>
          <w:rStyle w:val="af4"/>
        </w:rPr>
        <w:t>column1</w:t>
      </w:r>
      <w:r>
        <w:t xml:space="preserve">, ... </w:t>
      </w:r>
      <w:r>
        <w:rPr>
          <w:rStyle w:val="af4"/>
        </w:rPr>
        <w:t>columnN</w:t>
      </w:r>
      <w:r>
        <w:t xml:space="preserve"> 필드에 토큰을 할당합니다.</w:t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대상 필드</w:t>
      </w:r>
      <w:r>
        <w:t xml:space="preserve">: 파싱할 입력 필드의 이름(기본값: 없음, 최대 255자). 미지정 시 </w:t>
      </w:r>
      <w:r>
        <w:rPr>
          <w:b w:val="on"/>
        </w:rPr>
        <w:t>line</w:t>
      </w:r>
      <w:r>
        <w:t xml:space="preserve"> 필드에 있는 데이터를 파싱합니다.</w:t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원본 값 포함 여부</w:t>
      </w:r>
      <w:r>
        <w:t xml:space="preserve">: 파싱된 결과 외에 원본 필드 값 포함 여부(기본값: 선택 안 함). 원본 데이터를 </w:t>
      </w:r>
      <w:r>
        <w:rPr>
          <w:b w:val="on"/>
        </w:rPr>
        <w:t>line</w:t>
      </w:r>
      <w:r>
        <w:t xml:space="preserve"> 필드에 포함해 출력합니다.</w:t>
      </w:r>
    </w:p>
    <w:p>
      <w:pPr>
        <w:pStyle w:val="a7"/>
      </w:pPr>
      <w:r>
        <w:t>그루비</w:t>
      </w:r>
    </w:p>
    <w:p>
      <w:hyperlink r:id="rId37">
        <w:r>
          <w:rPr>
            <w:rStyle w:val="a6"/>
          </w:rPr>
          <w:t>그루비(Groovy)</w:t>
        </w:r>
      </w:hyperlink>
      <w:r>
        <w:t xml:space="preserve"> 언어로 작성된 스크립트를 이용해 입력 데이터를 파싱합니다.</w:t>
      </w:r>
    </w:p>
    <w:p>
      <w:r>
        <w:drawing>
          <wp:inline distT="0" distR="0" distB="0" distL="0">
            <wp:extent cx="5715000" cy="2527300"/>
            <wp:docPr id="12" name="Drawing 1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"/>
                    <pic:cNvPicPr>
                      <a:picLocks noChangeAspect="true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스크립트 이름</w:t>
      </w:r>
      <w:r>
        <w:t xml:space="preserve">: 확장자인 </w:t>
      </w:r>
      <w:r>
        <w:rPr>
          <w:rStyle w:val="af4"/>
        </w:rPr>
        <w:t>.groovy</w:t>
      </w:r>
      <w:r>
        <w:t>를 제외한 스크립트 파일의 이름(최대 255자)</w:t>
      </w:r>
    </w:p>
    <w:p>
      <w:r>
        <w:t>그루비는 파이썬, 루비같은 언어의 영향을 받아 개발된 동적 객체 지향 언어로 JVM에서 동작합니다. 실행할 수 있는 스크립트 파일은 다음과 같은 제약 조건을 만족해야 합니다.</w:t>
      </w:r>
    </w:p>
    <w:p>
      <w:pPr>
        <w:numPr>
          <w:numId w:val="17"/>
        </w:numPr>
        <w:spacing w:before="0" w:after="0"/>
        <w:ind w:left="360" w:hanging="360"/>
      </w:pPr>
      <w:r>
        <w:t xml:space="preserve">스크립트 파일 이름은 다음과 같은 형식으로 지정해야 합니다: </w:t>
      </w:r>
      <w:r>
        <w:rPr>
          <w:rStyle w:val="af4"/>
        </w:rPr>
        <w:t>CLASS_NAME.groovy</w:t>
      </w:r>
    </w:p>
    <w:p>
      <w:pPr>
        <w:numPr>
          <w:numId w:val="17"/>
        </w:numPr>
        <w:spacing w:before="0" w:after="0"/>
        <w:ind w:left="360" w:hanging="360"/>
      </w:pPr>
      <w:r>
        <w:t>그루비 파서는 로그프레소 설치 디렉터리의 data/araqne-logdb-groovy/parser_scripts 디렉터리에 있는 스크립트 파일만 실행할 수 있습니다.</w:t>
      </w:r>
    </w:p>
    <w:p>
      <w:pPr>
        <w:numPr>
          <w:numId w:val="17"/>
        </w:numPr>
        <w:spacing w:before="0" w:after="0"/>
        <w:ind w:left="360" w:hanging="360"/>
      </w:pPr>
      <w:r>
        <w:t>로그프레소가 제공하는 패키지를 임포트해서 사용해야 합니다. 다음과 같은 패키지를 필요에 따라 사용하십시오.</w:t>
      </w:r>
    </w:p>
    <w:p>
      <w:pPr>
        <w:numPr>
          <w:numId w:val="18"/>
        </w:numPr>
        <w:spacing w:before="0" w:after="0"/>
        <w:ind w:left="720" w:hanging="360"/>
      </w:pPr>
      <w:r>
        <w:t>groovy.transform.CompileStatic (성능상 이점이 있으므로 권장)</w:t>
      </w:r>
    </w:p>
    <w:p>
      <w:pPr>
        <w:numPr>
          <w:numId w:val="18"/>
        </w:numPr>
        <w:spacing w:before="0" w:after="0"/>
        <w:ind w:left="720" w:hanging="360"/>
      </w:pPr>
      <w:r>
        <w:t>org.araqne.logdb.groovy.GroovyQueryScript (필수)</w:t>
      </w:r>
    </w:p>
    <w:p>
      <w:pPr>
        <w:numPr>
          <w:numId w:val="18"/>
        </w:numPr>
        <w:spacing w:before="0" w:after="0"/>
        <w:ind w:left="720" w:hanging="360"/>
      </w:pPr>
      <w:r>
        <w:t>org.araqne.logdb.QueryStopReason</w:t>
      </w:r>
    </w:p>
    <w:p>
      <w:pPr>
        <w:numPr>
          <w:numId w:val="18"/>
        </w:numPr>
        <w:spacing w:before="0" w:after="0"/>
        <w:ind w:left="720" w:hanging="360"/>
      </w:pPr>
      <w:r>
        <w:t>org.araqne.logdb.Row (필수)</w:t>
      </w:r>
    </w:p>
    <w:p>
      <w:pPr>
        <w:numPr>
          <w:numId w:val="18"/>
        </w:numPr>
        <w:spacing w:before="0" w:after="0"/>
        <w:ind w:left="720" w:hanging="360"/>
      </w:pPr>
      <w:r>
        <w:t>org.araqne.logdb.RowBatch</w:t>
      </w:r>
    </w:p>
    <w:p>
      <w:pPr>
        <w:numPr>
          <w:numId w:val="18"/>
        </w:numPr>
        <w:spacing w:before="0" w:after="0"/>
        <w:ind w:left="720" w:hanging="360"/>
      </w:pPr>
      <w:r>
        <w:t>org.araqne.logdb.RowPipe</w:t>
      </w:r>
    </w:p>
    <w:p>
      <w:r>
        <w:t>Groovy 스크립트의 성능을 향상시키려면 다음과 같은 사항을 참고하세요.</w:t>
      </w:r>
    </w:p>
    <w:p>
      <w:pPr>
        <w:numPr>
          <w:numId w:val="19"/>
        </w:numPr>
        <w:spacing w:before="0" w:after="0"/>
        <w:ind w:left="360" w:hanging="360"/>
      </w:pPr>
      <w:r>
        <w:t>문자열 처리 메서드는 가능하면 사용하지 않도록 하세요. 문자열 객체가 많아지면 JVM에서 가비지 컬렉션이 빈번하게 일어납니다.</w:t>
      </w:r>
    </w:p>
    <w:p>
      <w:pPr>
        <w:numPr>
          <w:numId w:val="19"/>
        </w:numPr>
        <w:spacing w:before="0" w:after="0"/>
        <w:ind w:left="360" w:hanging="360"/>
      </w:pPr>
      <w:r>
        <w:rPr>
          <w:rStyle w:val="af4"/>
        </w:rPr>
        <w:t>split()</w:t>
      </w:r>
      <w:r>
        <w:t xml:space="preserve">, </w:t>
      </w:r>
      <w:r>
        <w:rPr>
          <w:rStyle w:val="af4"/>
        </w:rPr>
        <w:t>tokenize()</w:t>
      </w:r>
      <w:r>
        <w:t xml:space="preserve"> 메서드 대신 </w:t>
      </w:r>
      <w:r>
        <w:rPr>
          <w:rStyle w:val="af4"/>
        </w:rPr>
        <w:t>indexOf()</w:t>
      </w:r>
      <w:r>
        <w:t xml:space="preserve">이나 </w:t>
      </w:r>
      <w:r>
        <w:rPr>
          <w:rStyle w:val="af4"/>
        </w:rPr>
        <w:t>substring()</w:t>
      </w:r>
      <w:r>
        <w:t>을 사용하세요. 코드는 길어지지만 더 좋은 처리 성능을 제공합니다.</w:t>
      </w:r>
    </w:p>
    <w:p>
      <w:pPr>
        <w:numPr>
          <w:numId w:val="19"/>
        </w:numPr>
        <w:spacing w:before="0" w:after="0"/>
        <w:ind w:left="360" w:hanging="360"/>
      </w:pPr>
      <w:r>
        <w:rPr>
          <w:rStyle w:val="af4"/>
        </w:rPr>
        <w:t>Pattern.compile()</w:t>
      </w:r>
      <w:r>
        <w:t xml:space="preserve">을 반복적으로 사용하지 마세요. </w:t>
      </w:r>
      <w:r>
        <w:rPr>
          <w:rStyle w:val="af4"/>
        </w:rPr>
        <w:t>Matcher.reset()</w:t>
      </w:r>
      <w:r>
        <w:t>을 호출해 Matcher 인스턴스를 재사용하는 방식이 더 좋은 성능을 제공합니다.</w:t>
      </w:r>
    </w:p>
    <w:p>
      <w:pPr>
        <w:numPr>
          <w:numId w:val="19"/>
        </w:numPr>
        <w:spacing w:before="0" w:after="0"/>
        <w:ind w:left="360" w:hanging="360"/>
      </w:pPr>
      <w:r>
        <w:t>예외 발생을 최소화하세요.</w:t>
      </w:r>
    </w:p>
    <w:p>
      <w:pPr>
        <w:numPr>
          <w:numId w:val="20"/>
        </w:numPr>
        <w:spacing w:before="0" w:after="0"/>
        <w:ind w:left="720" w:hanging="360"/>
      </w:pPr>
      <w:r>
        <w:t>예외가 빈번하게 발생하면 처리 성능이 현저하게 떨어집니다.</w:t>
      </w:r>
    </w:p>
    <w:p>
      <w:pPr>
        <w:numPr>
          <w:numId w:val="20"/>
        </w:numPr>
        <w:spacing w:before="0" w:after="0"/>
        <w:ind w:left="720" w:hanging="360"/>
      </w:pPr>
      <w:r>
        <w:t>가능하다면, 발생할 수 있는 오류 케이스는 조건 검사를 통해 처리하세요.</w:t>
      </w:r>
    </w:p>
    <w:p>
      <w:r>
        <w:t xml:space="preserve">예를 들어 다음과 같은 스크립트를 </w:t>
      </w:r>
      <w:r>
        <w:rPr>
          <w:rStyle w:val="af4"/>
        </w:rPr>
        <w:t>ToAscii.groovy</w:t>
      </w:r>
      <w:r>
        <w:t xml:space="preserve">라는 이름으로 data/araqne-logdb-groovy/parser_scripts 디렉터리에 저장한 후 호출해 사용할 수 있습니다. 이 스크립트는 PCAP 파일에서 디코딩되어 </w:t>
      </w:r>
      <w:r>
        <w:rPr>
          <w:b w:val="on"/>
        </w:rPr>
        <w:t>payload</w:t>
      </w:r>
      <w:r>
        <w:t xml:space="preserve"> 필드에 할당된 바이너리 값을 입력으로 받아 32번째 문자부터 127번째 문자를 ASCII 형식으로 인코딩해 보여줍니다.</w:t>
      </w:r>
    </w:p>
    <w:p>
      <w:pPr>
        <w:pStyle w:val="ae"/>
      </w:pPr>
      <w:r>
        <w:t>import groovy.transform.CompileStatic;</w:t>
        <w:cr/>
      </w:r>
      <w:r>
        <w:t>import org.araqne.logdb.Row;</w:t>
        <w:cr/>
      </w:r>
      <w:r>
        <w:t>import org.araqne.logdb.groovy.GroovyQueryScript;</w:t>
        <w:cr/>
      </w:r>
      <w:r>
        <w:t/>
        <w:cr/>
      </w:r>
      <w:r>
        <w:t>@CompileStatic(groovy.transform.TypeCheckingMode.SKIP)</w:t>
        <w:cr/>
      </w:r>
      <w:r>
        <w:t>class ToAscii extends GroovyQueryScript {</w:t>
        <w:cr/>
      </w:r>
      <w:r>
        <w:t>def void onRow(Row row) {</w:t>
        <w:cr/>
      </w:r>
      <w:r>
        <w:t xml:space="preserve">    byte[] payload = row.get('payload')</w:t>
        <w:cr/>
      </w:r>
      <w:r>
        <w:t/>
        <w:cr/>
      </w:r>
      <w:r>
        <w:t xml:space="preserve">    char[] chars = new char[payload.length];</w:t>
        <w:cr/>
      </w:r>
      <w:r>
        <w:t xml:space="preserve">    for (int i = 0; i &lt; payload.length; i++) {</w:t>
        <w:cr/>
      </w:r>
      <w:r>
        <w:t xml:space="preserve">        char c = (char) payload[i]</w:t>
        <w:cr/>
      </w:r>
      <w:r>
        <w:t xml:space="preserve">        if (c &lt; 32 || c &gt; 126)</w:t>
        <w:cr/>
      </w:r>
      <w:r>
        <w:t xml:space="preserve">            c = '.'</w:t>
        <w:cr/>
      </w:r>
      <w:r>
        <w:t xml:space="preserve">        chars[i] = c</w:t>
        <w:cr/>
      </w:r>
      <w:r>
        <w:t xml:space="preserve">    }</w:t>
        <w:cr/>
      </w:r>
      <w:r>
        <w:t/>
        <w:cr/>
      </w:r>
      <w:r>
        <w:t xml:space="preserve">        row.put('text', new String(chars))</w:t>
        <w:cr/>
      </w:r>
      <w:r>
        <w:t xml:space="preserve">        pipe.onRow(row)</w:t>
        <w:cr/>
      </w:r>
      <w:r>
        <w:t xml:space="preserve">    }</w:t>
        <w:cr/>
      </w:r>
      <w:r>
        <w:t>}</w:t>
      </w:r>
    </w:p>
    <w:p>
      <w:pPr>
        <w:pStyle w:val="a7"/>
      </w:pPr>
      <w:r>
        <w:t>자바스크립트</w:t>
      </w:r>
    </w:p>
    <w:p>
      <w:r>
        <w:t>자바스크립트 언어로 작성된 스크립트를 이용해 입력 데이터를 파싱합니다.</w:t>
      </w:r>
    </w:p>
    <w:p>
      <w:r>
        <w:drawing>
          <wp:inline distT="0" distR="0" distB="0" distL="0">
            <wp:extent cx="5715000" cy="2527300"/>
            <wp:docPr id="13" name="Drawing 1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"/>
                    <pic:cNvPicPr>
                      <a:picLocks noChangeAspect="true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21"/>
        </w:numPr>
        <w:spacing w:before="0" w:after="0"/>
        <w:ind w:left="360" w:hanging="360"/>
      </w:pPr>
      <w:r>
        <w:rPr>
          <w:b w:val="on"/>
        </w:rPr>
        <w:t>스크립트 이름</w:t>
      </w:r>
      <w:r>
        <w:t xml:space="preserve">: 확장자인 </w:t>
      </w:r>
      <w:r>
        <w:rPr>
          <w:rStyle w:val="af4"/>
        </w:rPr>
        <w:t>.js</w:t>
      </w:r>
      <w:r>
        <w:t xml:space="preserve">를 제외한 스크립트 파일 이름(최대 255자). 실행할 스크립트 파일은 시스템 스위치 </w:t>
      </w:r>
      <w:r>
        <w:rPr>
          <w:rStyle w:val="af4"/>
        </w:rPr>
        <w:t>araqne.log.data</w:t>
      </w:r>
      <w:r>
        <w:t>를 통해 정의된 디렉터리의 하위 디렉터리인 araqne-logdb-nashorn/parser_scripts 안에 있어야 합니다.</w:t>
      </w:r>
    </w:p>
    <w:p>
      <w:r>
        <w:t xml:space="preserve">예를 들어 다음과 같은 스크립트를 </w:t>
      </w:r>
      <w:r>
        <w:rPr>
          <w:rStyle w:val="af4"/>
        </w:rPr>
        <w:t>EaiTrParser.js</w:t>
      </w:r>
      <w:r>
        <w:t>라는 이름으로 data/araqne-logdb-nashorn/parser_scripts 디렉터리에 저장한 후 호출해 사용할 수 있습니다. 이 스크립트는 주로 EUC-KR 인코딩으로 작성된 로그 파일을 파싱하는데 사용됩니다. 각 필드는 고정 길이를 가지며, 이를 이용해 각 필드에 값을 할당합니다. 만약 오류가 발생하면, 오류 정보를 error 필드에 할당합니다.</w:t>
      </w:r>
    </w:p>
    <w:p>
      <w:pPr>
        <w:pStyle w:val="ae"/>
      </w:pPr>
      <w:r>
        <w:t>var stdout = java.lang.System.out;</w:t>
        <w:cr/>
      </w:r>
      <w:r>
        <w:t>var jstring = Java.type("java.lang.String");</w:t>
        <w:cr/>
      </w:r>
      <w:r>
        <w:t/>
        <w:cr/>
      </w:r>
      <w:r>
        <w:t>function EaiTrParser() {}</w:t>
        <w:cr/>
      </w:r>
      <w:r>
        <w:t/>
        <w:cr/>
      </w:r>
      <w:r>
        <w:t>EaiTrParser.prototype.parse = function (m) {</w:t>
        <w:cr/>
      </w:r>
      <w:r>
        <w:t xml:space="preserve">  var b = m.body.getBytes("euc-kr");</w:t>
        <w:cr/>
      </w:r>
      <w:r>
        <w:t xml:space="preserve">  try {</w:t>
        <w:cr/>
      </w:r>
      <w:r>
        <w:t xml:space="preserve">    m.a000_if_id = new jstring(b, 0, 16, "euc-kr").trim();</w:t>
        <w:cr/>
      </w:r>
      <w:r>
        <w:t xml:space="preserve">    m.a001_account = new jstring(b, 16, 11, "euc-kr").trim();</w:t>
        <w:cr/>
      </w:r>
      <w:r>
        <w:t xml:space="preserve">    m.a002_trd_dt = new jstring(b, 27, 8, "euc-kr").trim();</w:t>
        <w:cr/>
      </w:r>
      <w:r>
        <w:t xml:space="preserve">    m.a003_trd_sno = new jstring(b, 35, 10, "euc-kr").trim();</w:t>
        <w:cr/>
      </w:r>
      <w:r>
        <w:t xml:space="preserve">    m.a004_trd_tp_cd = new jstring(b, 45, 2, "euc-kr").trim();</w:t>
        <w:cr/>
      </w:r>
      <w:r>
        <w:t xml:space="preserve">    m.a005_act_trd_cfc_cd = new jstring(b, 47, 2, "euc-kr").trim();</w:t>
        <w:cr/>
      </w:r>
      <w:r>
        <w:t xml:space="preserve">    m.a006_act_trd_dtl_cd = new jstring(b, 49, 2, "euc-kr").trim();</w:t>
        <w:cr/>
      </w:r>
      <w:r>
        <w:t xml:space="preserve">    m.a007_act_pdt_llf_cd = new jstring(b, 51, 2, "euc-kr").trim();</w:t>
        <w:cr/>
      </w:r>
      <w:r>
        <w:t xml:space="preserve">    m.a008_dca_tp_cd = new jstring(b, 53, 2, "euc-kr").trim();</w:t>
        <w:cr/>
      </w:r>
      <w:r>
        <w:t xml:space="preserve">    m.a009_sps_cd = new jstring(b, 55, 5, "euc-kr").trim();</w:t>
        <w:cr/>
      </w:r>
      <w:r>
        <w:t xml:space="preserve">    m.a010_biz_pcs_no = new jstring(b, 60, 7, "euc-kr").trim();</w:t>
        <w:cr/>
      </w:r>
      <w:r>
        <w:t xml:space="preserve">    m.a011_act_trd_dit_cd = new jstring(b, 67, 2, "euc-kr").trim();</w:t>
        <w:cr/>
      </w:r>
      <w:r>
        <w:t xml:space="preserve">    m.a012_can_yn = new jstring(b, 69, 1, "euc-kr").trim();</w:t>
        <w:cr/>
      </w:r>
      <w:r>
        <w:t xml:space="preserve">    m.a013_org_trd_sno = new jstring(b, 70, 10, "euc-kr").trim();</w:t>
        <w:cr/>
      </w:r>
      <w:r>
        <w:t xml:space="preserve">    m.a014_rgd_trd_tp_cd = new jstring(b, 80, 2, "euc-kr").trim();</w:t>
        <w:cr/>
      </w:r>
      <w:r>
        <w:t xml:space="preserve">    m.a015_dca_rgd_no = new jstring(b, 82, 7, "euc-kr").trim();</w:t>
        <w:cr/>
      </w:r>
      <w:r>
        <w:t xml:space="preserve">    m.a016_sct_rgd_no = new jstring(b, 89, 7, "euc-kr").trim();</w:t>
        <w:cr/>
      </w:r>
      <w:r>
        <w:t xml:space="preserve">    m.a017_iem_cd = new jstring(b, 96, 12, "euc-kr").trim();</w:t>
        <w:cr/>
      </w:r>
      <w:r>
        <w:t xml:space="preserve">    m.a018_byn_dt = new jstring(b, 108, 8, "euc-kr").trim();</w:t>
        <w:cr/>
      </w:r>
      <w:r>
        <w:t xml:space="preserve">    m.a019_syn_ttn_dit_cd = new jstring(b, 116, 1, "euc-kr").trim();</w:t>
        <w:cr/>
      </w:r>
      <w:r>
        <w:t xml:space="preserve">    m.a020_trd_qty = new jstring(b, 117, 18, "euc-kr").trim();</w:t>
        <w:cr/>
      </w:r>
      <w:r>
        <w:t xml:space="preserve">    m.a021_trd_amt = new jstring(b, 135, 15, "euc-kr").trim();</w:t>
        <w:cr/>
      </w:r>
      <w:r>
        <w:t xml:space="preserve">    m.a021_trd_amt_dot = new jstring(b, 150, 3, "euc-kr").trim();</w:t>
        <w:cr/>
      </w:r>
      <w:r>
        <w:t xml:space="preserve">    m.a022_trd_uit_pr = new jstring(b, 153, 12, "euc-kr").trim();</w:t>
        <w:cr/>
      </w:r>
      <w:r>
        <w:t xml:space="preserve">    m.a022_trd_uit_pr_dot = new jstring(b, 165, 3, "euc-kr").trim();</w:t>
        <w:cr/>
      </w:r>
      <w:r>
        <w:t xml:space="preserve">    m.a023_chk_trd_amt = new jstring(b, 168, 18, "euc-kr").trim();</w:t>
        <w:cr/>
      </w:r>
      <w:r>
        <w:t xml:space="preserve">    m.a024_ect_chk_trd_amt = new jstring(b, 186, 18, "euc-kr").trim();</w:t>
        <w:cr/>
      </w:r>
      <w:r>
        <w:t xml:space="preserve">    m.a025_trd_pna = new jstring(b, 204, 18, "euc-kr").trim();</w:t>
        <w:cr/>
      </w:r>
      <w:r>
        <w:t xml:space="preserve">    m.a026_int_amt = new jstring(b, 222, 18, "euc-kr").trim();</w:t>
        <w:cr/>
      </w:r>
      <w:r>
        <w:t xml:space="preserve">    m.a027_trd_dda = new jstring(b, 240, 18, "euc-kr").trim();</w:t>
        <w:cr/>
      </w:r>
      <w:r>
        <w:t xml:space="preserve">    m.a028_rit_osm_sel_cst = new jstring(b, 258, 18, "euc-kr").trim();</w:t>
        <w:cr/>
      </w:r>
      <w:r>
        <w:t xml:space="preserve">    m.a029_trd_orn_fee = new jstring(b, 276, 12, "euc-kr").trim();</w:t>
        <w:cr/>
      </w:r>
      <w:r>
        <w:t xml:space="preserve">    m.a029_trd_orn_fee_dot = new jstring(b, 288, 3, "euc-kr").trim();</w:t>
        <w:cr/>
      </w:r>
      <w:r>
        <w:t xml:space="preserve">    m.a030_trd_tax = new jstring(b, 291, 18, "euc-kr").trim();</w:t>
        <w:cr/>
      </w:r>
      <w:r>
        <w:t xml:space="preserve">    m.a031_icm_tax = new jstring(b, 309, 18, "euc-kr").trim();</w:t>
        <w:cr/>
      </w:r>
      <w:r>
        <w:t xml:space="preserve">    m.a032_rsd_tax = new jstring(b, 327, 18, "euc-kr").trim();</w:t>
        <w:cr/>
      </w:r>
      <w:r>
        <w:t xml:space="preserve">    m.a033_fmfs_tax = new jstring(b, 345, 18, "euc-kr").trim();</w:t>
        <w:cr/>
      </w:r>
      <w:r>
        <w:t xml:space="preserve">    m.a034_cyc_icm_tax = new jstring(b, 363, 18, "euc-kr").trim();</w:t>
        <w:cr/>
      </w:r>
      <w:r>
        <w:t xml:space="preserve">    m.a035_cyc_rsd_tax = new jstring(b, 381, 18, "euc-kr").trim();</w:t>
        <w:cr/>
      </w:r>
      <w:r>
        <w:t xml:space="preserve">    m.a036_frs_fee = new jstring(b, 399, 18, "euc-kr").trim();</w:t>
        <w:cr/>
      </w:r>
      <w:r>
        <w:t xml:space="preserve">    m.a037_frs_trd_tax = new jstring(b, 417, 18, "euc-kr").trim();</w:t>
        <w:cr/>
      </w:r>
      <w:r>
        <w:t xml:space="preserve">    m.a038_frs_icm_tax = new jstring(b, 435, 18, "euc-kr").trim();</w:t>
        <w:cr/>
      </w:r>
      <w:r>
        <w:t xml:space="preserve">    m.a039_frs_rsd_tax = new jstring(b, 453, 18, "euc-kr").trim();</w:t>
        <w:cr/>
      </w:r>
      <w:r>
        <w:t xml:space="preserve">    m.a040_frs_fmfs_tax = new jstring(b, 471, 18, "euc-kr").trim();</w:t>
        <w:cr/>
      </w:r>
      <w:r>
        <w:t xml:space="preserve">    m.a041_fee_rt = new jstring(b, 489, 6, "euc-kr").trim();</w:t>
        <w:cr/>
      </w:r>
      <w:r>
        <w:t xml:space="preserve">    m.a041_fee_rt_dot = new jstring(b, 495, 9, "euc-kr").trim();</w:t>
        <w:cr/>
      </w:r>
      <w:r>
        <w:t xml:space="preserve">    m.a042_ect_txa = new jstring(b, 504, 18, "euc-kr").trim();</w:t>
        <w:cr/>
      </w:r>
      <w:r>
        <w:t xml:space="preserve">    m.a043_sby_bse_pr = new jstring(b, 522, 9, "euc-kr").trim();</w:t>
        <w:cr/>
      </w:r>
      <w:r>
        <w:t xml:space="preserve">    m.a043_sby_bse_pr_dot = new jstring(b, 531, 6, "euc-kr").trim();</w:t>
        <w:cr/>
      </w:r>
      <w:r>
        <w:t xml:space="preserve">    m.a044_sas_bse_pr = new jstring(b, 537, 9, "euc-kr").trim();</w:t>
        <w:cr/>
      </w:r>
      <w:r>
        <w:t xml:space="preserve">    m.a044_sas_bse_pr_dot = new jstring(b, 546, 6, "euc-kr").trim();</w:t>
        <w:cr/>
      </w:r>
      <w:r>
        <w:t xml:space="preserve">    m.a045_sas_amt = new jstring(b, 552, 18, "euc-kr").trim();</w:t>
        <w:cr/>
      </w:r>
      <w:r>
        <w:t xml:space="preserve">    m.a046_tns_amt = new jstring(b, 570, 18, "euc-kr").trim();</w:t>
        <w:cr/>
      </w:r>
      <w:r>
        <w:t xml:space="preserve">    m.a047_tns_fee = new jstring(b, 588, 18, "euc-kr").trim();</w:t>
        <w:cr/>
      </w:r>
      <w:r>
        <w:t xml:space="preserve">    m.a048_trd_bf_dca = new jstring(b, 606, 18, "euc-kr").trim();</w:t>
        <w:cr/>
      </w:r>
      <w:r>
        <w:t xml:space="preserve">    m.a049_trd_af_dca = new jstring(b, 624, 18, "euc-kr").trim();</w:t>
        <w:cr/>
      </w:r>
      <w:r>
        <w:t xml:space="preserve">    m.a050_trd_bf_sba_amt = new jstring(b, 642, 18, "euc-kr").trim();</w:t>
        <w:cr/>
      </w:r>
      <w:r>
        <w:t xml:space="preserve">    m.a051_trd_af_sba_amt = new jstring(b, 660, 18, "euc-kr").trim();</w:t>
        <w:cr/>
      </w:r>
      <w:r>
        <w:t xml:space="preserve">    m.a052_trd_bf_bnc_qty = new jstring(b, 678, 18, "euc-kr").trim();</w:t>
        <w:cr/>
      </w:r>
      <w:r>
        <w:t xml:space="preserve">    m.a053_trd_af_bnc_qty = new jstring(b, 696, 18, "euc-kr").trim();</w:t>
        <w:cr/>
      </w:r>
      <w:r>
        <w:t xml:space="preserve">    m.a054_trd_bf_rba = new jstring(b, 714, 18, "euc-kr").trim();</w:t>
        <w:cr/>
      </w:r>
      <w:r>
        <w:t xml:space="preserve">    m.a055_trd_af_rba = new jstring(b, 732, 18, "euc-kr").trim();</w:t>
        <w:cr/>
      </w:r>
      <w:r>
        <w:t xml:space="preserve">    m.a056_rvb_orn_amt = new jstring(b, 750, 18, "euc-kr").trim();</w:t>
        <w:cr/>
      </w:r>
      <w:r>
        <w:t xml:space="preserve">    m.a057_rvb_orn_qty = new jstring(b, 768, 18, "euc-kr").trim();</w:t>
        <w:cr/>
      </w:r>
      <w:r>
        <w:t xml:space="preserve">    m.a058_cli_pe_fnm = new jstring(b, 786, 40, "euc-kr").trim();</w:t>
        <w:cr/>
      </w:r>
      <w:r>
        <w:t xml:space="preserve">    m.a059_abk_uit_pr = new jstring(b, 826, 12, "euc-kr").trim();</w:t>
        <w:cr/>
      </w:r>
      <w:r>
        <w:t xml:space="preserve">    m.a060_abk_uit_pr_dot = new jstring(b, 838, 3, "euc-kr").trim();</w:t>
        <w:cr/>
      </w:r>
      <w:r>
        <w:t xml:space="preserve">    m.a060_ctc_int_rt = new jstring(b, 841, 3, "euc-kr").trim();</w:t>
        <w:cr/>
      </w:r>
      <w:r>
        <w:t xml:space="preserve">    m.a061_ctc_int_rt_dot = new jstring(b, 844, 8, "euc-kr").trim();</w:t>
        <w:cr/>
      </w:r>
      <w:r>
        <w:t xml:space="preserve">    m.a061_opi_ogt_cfc_cd = new jstring(b, 852, 4, "euc-kr").trim();</w:t>
        <w:cr/>
      </w:r>
      <w:r>
        <w:t xml:space="preserve">    m.a062_opi_ogt_cd = new jstring(b, 856, 12, "euc-kr").trim();</w:t>
        <w:cr/>
      </w:r>
      <w:r>
        <w:t xml:space="preserve">    m.a063_opi_tab_cd = new jstring(b, 868, 4, "euc-kr").trim();</w:t>
        <w:cr/>
      </w:r>
      <w:r>
        <w:t xml:space="preserve">    m.a064_ata_opi_act_no = new jstring(b, 872, 20, "euc-kr").trim();</w:t>
        <w:cr/>
      </w:r>
      <w:r>
        <w:t xml:space="preserve">    m.a065_cfd_trd_yn = new jstring(b, 892, 1, "euc-kr").trim();</w:t>
        <w:cr/>
      </w:r>
      <w:r>
        <w:t xml:space="preserve">    m.a066_krx_ntc_trd_cd = new jstring(b, 893, 5, "euc-kr").trim();</w:t>
        <w:cr/>
      </w:r>
      <w:r>
        <w:t xml:space="preserve">    m.a067_fcl_sip_no = new jstring(b, 898, 7, "euc-kr").trim();</w:t>
        <w:cr/>
      </w:r>
      <w:r>
        <w:t xml:space="preserve">    m.a068_cfd_lon_cd = new jstring(b, 905, 2, "euc-kr").trim();</w:t>
        <w:cr/>
      </w:r>
      <w:r>
        <w:t xml:space="preserve">    m.a069_lon_dt = new jstring(b, 907, 8, "euc-kr").trim();</w:t>
        <w:cr/>
      </w:r>
      <w:r>
        <w:t xml:space="preserve">    m.a070_lon_orn_amt = new jstring(b, 915, 18, "euc-kr").trim();</w:t>
        <w:cr/>
      </w:r>
      <w:r>
        <w:t xml:space="preserve">    m.a071_lon_rdp_amt = new jstring(b, 933, 18, "euc-kr").trim();</w:t>
        <w:cr/>
      </w:r>
      <w:r>
        <w:t xml:space="preserve">    m.a072_lon_int_rt = new jstring(b, 951, 3, "euc-kr").trim();</w:t>
        <w:cr/>
      </w:r>
      <w:r>
        <w:t xml:space="preserve">    m.a072_lon_int_rt_dt = new jstring(b, 954, 8, "euc-kr").trim();</w:t>
        <w:cr/>
      </w:r>
      <w:r>
        <w:t xml:space="preserve">    m.a073_xrn_dt = new jstring(b, 962, 8, "euc-kr").trim();</w:t>
        <w:cr/>
      </w:r>
      <w:r>
        <w:t xml:space="preserve">    m.a074_lon_int_amt = new jstring(b, 970, 18, "euc-kr").trim();</w:t>
        <w:cr/>
      </w:r>
      <w:r>
        <w:t xml:space="preserve">    m.a075_trd_bf_lon_amt = new jstring(b, 988, 18, "euc-kr").trim();</w:t>
        <w:cr/>
      </w:r>
      <w:r>
        <w:t xml:space="preserve">    m.a076_trd_af_lon_amt = new jstring(b, 1006, 18, "euc-kr").trim();</w:t>
        <w:cr/>
      </w:r>
      <w:r>
        <w:t xml:space="preserve">    m.a077_trd_bf_lon_qty = new jstring(b, 1024, 18, "euc-kr").trim();</w:t>
        <w:cr/>
      </w:r>
      <w:r>
        <w:t xml:space="preserve">    m.a078_trd_af_lon_qty = new jstring(b, 1042, 18, "euc-kr").trim();</w:t>
        <w:cr/>
      </w:r>
      <w:r>
        <w:t xml:space="preserve">    m.a079_rdp_dfr_amt = new jstring(b, 1060, 18, "euc-kr").trim();</w:t>
        <w:cr/>
      </w:r>
      <w:r>
        <w:t xml:space="preserve">    m.a080_bf_dd_hhd_chk_use_amt = new jstring(b, 1078, 18, "euc-kr").trim();</w:t>
        <w:cr/>
      </w:r>
      <w:r>
        <w:t xml:space="preserve">    m.a081_bf_dd_bnk_chk_use_amt = new jstring(b, 1096, 18, "euc-kr").trim();</w:t>
        <w:cr/>
      </w:r>
      <w:r>
        <w:t xml:space="preserve">    m.a082_tdy_hhd_chk_use_amt = new jstring(b, 1114, 18, "euc-kr").trim();</w:t>
        <w:cr/>
      </w:r>
      <w:r>
        <w:t xml:space="preserve">    m.a083_tdy_bnk_chk_use_amt = new jstring(b, 1132, 18, "euc-kr").trim();</w:t>
        <w:cr/>
      </w:r>
      <w:r>
        <w:t xml:space="preserve">    m.a084_trd_mdi_cd = new jstring(b, 1150, 2, "euc-kr").trim();</w:t>
        <w:cr/>
      </w:r>
      <w:r>
        <w:t xml:space="preserve">    m.a085_rvb_pbk_trd_yn = new jstring(b, 1152, 1, "euc-kr").trim();</w:t>
        <w:cr/>
      </w:r>
      <w:r>
        <w:t xml:space="preserve">    m.a086_sve_trd_yn = new jstring(b, 1153, 1, "euc-kr").trim();</w:t>
        <w:cr/>
      </w:r>
      <w:r>
        <w:t xml:space="preserve">    m.a087_fno_trd_yn = new jstring(b, 1154, 1, "euc-kr").trim();</w:t>
        <w:cr/>
      </w:r>
      <w:r>
        <w:t xml:space="preserve">    m.a088_ksfc_pof_stk_trd_yn = new jstring(b, 1155, 1, "euc-kr").trim();</w:t>
        <w:cr/>
      </w:r>
      <w:r>
        <w:t xml:space="preserve">    m.a089_fc_trd_yn = new jstring(b, 1156, 1, "euc-kr").trim();</w:t>
        <w:cr/>
      </w:r>
      <w:r>
        <w:t xml:space="preserve">    m.a090_dmt_its_trd_yn = new jstring(b, 1157, 1, "euc-kr").trim();</w:t>
        <w:cr/>
      </w:r>
      <w:r>
        <w:t xml:space="preserve">    m.a091_ose_its_trd_yn = new jstring(b, 1158, 1, "euc-kr").trim();</w:t>
        <w:cr/>
      </w:r>
      <w:r>
        <w:t xml:space="preserve">    m.a092_cd_cp_trd_yn = new jstring(b, 1159, 1, "euc-kr").trim();</w:t>
        <w:cr/>
      </w:r>
      <w:r>
        <w:t xml:space="preserve">    m.a093_rp_trd_yn = new jstring(b, 1160, 1, "euc-kr").trim();</w:t>
        <w:cr/>
      </w:r>
      <w:r>
        <w:t xml:space="preserve">    m.a094_trs_trd_yn = new jstring(b, 1161, 1, "euc-kr").trim();</w:t>
        <w:cr/>
      </w:r>
      <w:r>
        <w:t xml:space="preserve">    m.a095_rcv_trd_yn = new jstring(b, 1162, 1, "euc-kr").trim();</w:t>
        <w:cr/>
      </w:r>
      <w:r>
        <w:t xml:space="preserve">    m.a096_bf_lst_mm_pmt_tal = new jstring(b, 1163, 18, "euc-kr").trim();</w:t>
        <w:cr/>
      </w:r>
      <w:r>
        <w:t xml:space="preserve">    m.a097_bf_lst_pmt_dt = new jstring(b, 1181, 8, "euc-kr").trim();</w:t>
        <w:cr/>
      </w:r>
      <w:r>
        <w:t xml:space="preserve">    m.a098_rgs_dt = new jstring(b, 1189, 8, "euc-kr").trim();</w:t>
        <w:cr/>
      </w:r>
      <w:r>
        <w:t xml:space="preserve">    m.a099_rgs_tm = new jstring(b, 1197, 8, "euc-kr").trim();</w:t>
        <w:cr/>
      </w:r>
      <w:r>
        <w:t xml:space="preserve">    m.a100_rgs_tab_cd = new jstring(b, 1205, 4, "euc-kr").trim();</w:t>
        <w:cr/>
      </w:r>
      <w:r>
        <w:t xml:space="preserve">    m.a101_rgs_emp_no = new jstring(b, 1209, 6, "euc-kr").trim();</w:t>
        <w:cr/>
      </w:r>
      <w:r>
        <w:t xml:space="preserve">    m.a102_rgs_trm_no = new jstring(b, 1215, 8, "euc-kr").trim();</w:t>
        <w:cr/>
      </w:r>
      <w:r>
        <w:t xml:space="preserve">    m.a103_rgs_cuc_mdi_cd = new jstring(b, 1223, 2, "euc-kr").trim();</w:t>
        <w:cr/>
      </w:r>
      <w:r>
        <w:t xml:space="preserve">    m.a104_rgs_usr_ip_adr = new jstring(b, 1225, 32, "euc-kr").trim();</w:t>
        <w:cr/>
      </w:r>
      <w:r>
        <w:t xml:space="preserve">    m.a105_rgs_hts_usr_id = new jstring(b, 1257, 8, "euc-kr").trim();</w:t>
        <w:cr/>
      </w:r>
      <w:r>
        <w:t xml:space="preserve">    m.a106_alt_dt = new jstring(b, 1265, 8, "euc-kr").trim();</w:t>
        <w:cr/>
      </w:r>
      <w:r>
        <w:t xml:space="preserve">    m.a107_alt_tm = new jstring(b, 1273, 8, "euc-kr").trim();</w:t>
        <w:cr/>
      </w:r>
      <w:r>
        <w:t xml:space="preserve">    m.a108_alt_tab_cd = new jstring(b, 1281, 4, "euc-kr").trim();</w:t>
        <w:cr/>
      </w:r>
      <w:r>
        <w:t xml:space="preserve">    m.a109_alt_emp_no = new jstring(b, 1285, 6, "euc-kr").trim();</w:t>
        <w:cr/>
      </w:r>
      <w:r>
        <w:t xml:space="preserve">    m.a110_alt_trm_no = new jstring(b, 1291, 8, "euc-kr").trim();</w:t>
        <w:cr/>
      </w:r>
      <w:r>
        <w:t xml:space="preserve">    m.a111_alt_cuc_mdi_cd = new jstring(b, 1299, 2, "euc-kr").trim();</w:t>
        <w:cr/>
      </w:r>
      <w:r>
        <w:t xml:space="preserve">    m.a112_alt_usr_ip_adr = new jstring(b, 1301, 32, "euc-kr").trim();</w:t>
        <w:cr/>
      </w:r>
      <w:r>
        <w:t xml:space="preserve">    m.a113_alt_hts_usr_id = new jstring(b, 1333, 8, "euc-kr").trim();</w:t>
        <w:cr/>
      </w:r>
      <w:r>
        <w:t xml:space="preserve">    m.a114_amn_tab_cd = new jstring(b, 1341, 4, "euc-kr").trim();</w:t>
        <w:cr/>
      </w:r>
      <w:r>
        <w:t xml:space="preserve">    m.a115_amn_mo_tab_cd = new jstring(b, 1345, 4, "euc-kr").trim();</w:t>
        <w:cr/>
      </w:r>
      <w:r>
        <w:t xml:space="preserve">    m.filler = new jstring(b, 1349, 651, "euc-kr").trim();</w:t>
        <w:cr/>
      </w:r>
      <w:r>
        <w:t xml:space="preserve">  } catch (error) {</w:t>
        <w:cr/>
      </w:r>
      <w:r>
        <w:t xml:space="preserve">    m.error = error;</w:t>
        <w:cr/>
      </w:r>
      <w:r>
        <w:t xml:space="preserve">  }</w:t>
        <w:cr/>
      </w:r>
      <w:r>
        <w:t xml:space="preserve">  return m;</w:t>
        <w:cr/>
      </w:r>
      <w:r>
        <w:t>};</w:t>
      </w:r>
    </w:p>
    <w:p>
      <w:pPr>
        <w:pStyle w:val="a7"/>
      </w:pPr>
      <w:r>
        <w:t>정규표현식</w:t>
      </w:r>
    </w:p>
    <w:p>
      <w:r>
        <w:t>입력 데이터를 정규표현식을 이용하여 파싱합니다.</w:t>
      </w:r>
    </w:p>
    <w:p>
      <w:r>
        <w:drawing>
          <wp:inline distT="0" distR="0" distB="0" distL="0">
            <wp:extent cx="5715000" cy="2933700"/>
            <wp:docPr id="14" name="Drawing 1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"/>
                    <pic:cNvPicPr>
                      <a:picLocks noChangeAspect="true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22"/>
        </w:numPr>
        <w:spacing w:before="0" w:after="0"/>
        <w:ind w:left="360" w:hanging="360"/>
      </w:pPr>
      <w:r>
        <w:rPr>
          <w:b w:val="on"/>
        </w:rPr>
        <w:t>정규표현식</w:t>
      </w:r>
      <w:r>
        <w:t xml:space="preserve">: 필드값 추출에 적용할 정규표현식(최대 10,000자). 정규표현식과 일치하는 문자열을 필드에 할당할 수 있도록 필드 이름을 정규표현식 안에 그룹 이름 형식으로 포함해야 합니다(예: </w:t>
      </w:r>
      <w:r>
        <w:rPr>
          <w:rStyle w:val="af4"/>
        </w:rPr>
        <w:t>(?&lt;date&gt;\d{4}-\d{2}-\d{2})</w:t>
      </w:r>
      <w:r>
        <w:t xml:space="preserve">. 여기서 </w:t>
      </w:r>
      <w:r>
        <w:rPr>
          <w:rStyle w:val="af4"/>
        </w:rPr>
        <w:t>date</w:t>
      </w:r>
      <w:r>
        <w:t>는 정규표현식과 일치하는 값을 할당할 필드의 이름)</w:t>
      </w:r>
    </w:p>
    <w:p>
      <w:pPr>
        <w:numPr>
          <w:numId w:val="22"/>
        </w:numPr>
        <w:spacing w:before="0" w:after="0"/>
        <w:ind w:left="360" w:hanging="360"/>
      </w:pPr>
      <w:r>
        <w:rPr>
          <w:b w:val="on"/>
        </w:rPr>
        <w:t>대상 필드</w:t>
      </w:r>
      <w:r>
        <w:t xml:space="preserve">: 파싱할 입력 필드의 이름(최대 255자). 지정하지 않으면 </w:t>
      </w:r>
      <w:r>
        <w:rPr>
          <w:b w:val="on"/>
        </w:rPr>
        <w:t>line</w:t>
      </w:r>
      <w:r>
        <w:t xml:space="preserve"> 필드에 있는 데이터를 파싱합니다.</w:t>
      </w:r>
    </w:p>
    <w:p>
      <w:pPr>
        <w:numPr>
          <w:numId w:val="22"/>
        </w:numPr>
        <w:spacing w:before="0" w:after="0"/>
        <w:ind w:left="360" w:hanging="360"/>
      </w:pPr>
      <w:r>
        <w:rPr>
          <w:b w:val="on"/>
        </w:rPr>
        <w:t>원본 값 포함 여부</w:t>
      </w:r>
      <w:r>
        <w:t xml:space="preserve">: 파싱된 결과 외에 원본 필드 값 포함 여부(기본값: 선택 안 함). 원본 데이터를 </w:t>
      </w:r>
      <w:r>
        <w:rPr>
          <w:b w:val="on"/>
        </w:rPr>
        <w:t>line</w:t>
      </w:r>
      <w:r>
        <w:t xml:space="preserve"> 필드에 포함해 출력합니다.</w:t>
      </w:r>
    </w:p>
    <w:p>
      <w:r>
        <w:t>정규표현식은 매우 유연하고 강력한 문자열 검색 기능을 제공합니다. 그러나 사용하기 어려워 많은 주의가 필요합니다. 정규표현식 파서를 사용하기 전에 정규표현식에 대해 충분히 학습하고 사용하세요.</w:t>
      </w:r>
    </w:p>
    <w:p>
      <w:r>
        <w:t>다음은 웹 서버 로그를 입력으로 받아 파싱할 때 사용할 수 있는 정규표현식 예시입니다.</w:t>
      </w:r>
    </w:p>
    <w:p>
      <w:pPr>
        <w:pStyle w:val="ae"/>
      </w:pPr>
      <w:r>
        <w:t><![CDATA[^(?<src_ip>\S+) - - \[(?<time>[^\]]+)\] \"(?<method>\S+) (?<uri>\S+) HTTP/(?<version>\S+)\" (?<status>\d+) (?<size>\d+) \"(?<referer>[^\"]*)\" \"(?<user_agent>[^\"]*)\"]]></w:t>
      </w:r>
    </w:p>
    <w:p>
      <w:pPr>
        <w:pStyle w:val="af1"/>
      </w:pPr>
      <w:r>
        <w:t>이 정규표현식은 Apache, Nginx 웹 로그의 기본 형식을 가정하고 있습니다. 만약 로그 형식을 변경한 경우 정규표현식을 수정해서 사용해야 합니다.</w:t>
      </w:r>
    </w:p>
    <w:p>
      <w:pPr>
        <w:pStyle w:val="a7"/>
      </w:pPr>
      <w:r>
        <w:t>쿼리 기반 파서</w:t>
      </w:r>
    </w:p>
    <w:p>
      <w:r>
        <w:t xml:space="preserve">입력 데이터를 </w:t>
      </w:r>
      <w:hyperlink r:id="rId41">
        <w:r>
          <w:rPr>
            <w:rStyle w:val="a6"/>
          </w:rPr>
          <w:t>로그프레소 쿼리</w:t>
        </w:r>
      </w:hyperlink>
      <w:r>
        <w:t>를 이용해 파싱합니다. 쿼리 문법을 그대로 사용할 수 있으므로 다른 파서에 비해 상대적으로 복잡하고 정교한 파싱을 수행할 수 있습니다. 사용자 정의 파서를 생성할 때 기본값으로 지정되는 파서로, 가장 많이 사용됩니다.</w:t>
      </w:r>
    </w:p>
    <w:p>
      <w:r>
        <w:drawing>
          <wp:inline distT="0" distR="0" distB="0" distL="0">
            <wp:extent cx="5715000" cy="2832100"/>
            <wp:docPr id="15" name="Drawing 1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"/>
                    <pic:cNvPicPr>
                      <a:picLocks noChangeAspect="true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23"/>
        </w:numPr>
        <w:spacing w:before="0" w:after="0"/>
        <w:ind w:left="360" w:hanging="360"/>
      </w:pPr>
      <w:r>
        <w:rPr>
          <w:b w:val="on"/>
        </w:rPr>
        <w:t>쿼리</w:t>
      </w:r>
      <w:r>
        <w:t>: 입력으로 받은 데이터를 파싱하는 로그프레소 쿼리문(최대 50,000자)</w:t>
      </w:r>
    </w:p>
    <w:p>
      <w:r>
        <w:t>다음은 웹 서버 로그에서 유저 에이전트 정보를 입력으로 받아 분류하는 쿼리문의 예시입니다.</w:t>
      </w:r>
    </w:p>
    <w:p>
      <w:pPr>
        <w:pStyle w:val="ae"/>
      </w:pPr>
      <w:r>
        <w:t>eval agent_type =</w:t>
        <w:cr/>
      </w:r>
      <w:r>
        <w:t xml:space="preserve">    case(</w:t>
        <w:cr/>
      </w:r>
      <w:r>
        <w:t xml:space="preserve">        user_agent == "*Googlebot*", "google",</w:t>
        <w:cr/>
      </w:r>
      <w:r>
        <w:t xml:space="preserve">        user_agent == "*GoogleDocs*", "google docs",</w:t>
        <w:cr/>
      </w:r>
      <w:r>
        <w:t xml:space="preserve">        user_agent == "*bingbot*" or user_agent == "*BingPreview*", "bing",</w:t>
        <w:cr/>
      </w:r>
      <w:r>
        <w:t xml:space="preserve">        user_agent == "*facebookexternalhit*", "facebook",</w:t>
        <w:cr/>
      </w:r>
      <w:r>
        <w:t xml:space="preserve">        user_agent == "*Yandex*", "yandex",</w:t>
        <w:cr/>
      </w:r>
      <w:r>
        <w:t xml:space="preserve">        user_agent == "*api.slack.com*", "slack",</w:t>
        <w:cr/>
      </w:r>
      <w:r>
        <w:t xml:space="preserve">        user_agent == "*CensysInspect*", "censys",</w:t>
        <w:cr/>
      </w:r>
      <w:r>
        <w:t xml:space="preserve">        user_agent == "*Chrome*", "chrome",</w:t>
        <w:cr/>
      </w:r>
      <w:r>
        <w:t xml:space="preserve">        user_agent == "*Safari*", "safari",</w:t>
        <w:cr/>
      </w:r>
      <w:r>
        <w:t xml:space="preserve">        user_agent == "*Firefox*", "firefox",</w:t>
        <w:cr/>
      </w:r>
      <w:r>
        <w:t xml:space="preserve">        user_agent == "*Python*" or user_agent == "*python*", "python",</w:t>
        <w:cr/>
      </w:r>
      <w:r>
        <w:t xml:space="preserve">        user_agent == "*Go-http-client*", "golang",</w:t>
        <w:cr/>
      </w:r>
      <w:r>
        <w:t xml:space="preserve">        user_agent == "*MJ12bot*", "mj12",</w:t>
        <w:cr/>
      </w:r>
      <w:r>
        <w:t xml:space="preserve">        user_agent == "*Expanse, a Palo Alto Networks*", "xpanse",</w:t>
        <w:cr/>
      </w:r>
      <w:r>
        <w:t xml:space="preserve">        user_agent == "*SemrushBot*", "semrush",</w:t>
        <w:cr/>
      </w:r>
      <w:r>
        <w:t xml:space="preserve">        user_agent == "*PetalBot*", "petal",</w:t>
        <w:cr/>
      </w:r>
      <w:r>
        <w:t xml:space="preserve">        user_agent == "*AhrefsBot*", "ahrefs",</w:t>
        <w:cr/>
      </w:r>
      <w:r>
        <w:t xml:space="preserve">        "misc"</w:t>
        <w:cr/>
      </w:r>
      <w:r>
        <w:t xml:space="preserve">    )</w:t>
      </w:r>
    </w:p>
    <w:p>
      <w:r>
        <w:t xml:space="preserve">쿼리 기반 파서는 이미 입력으로 전달 받는 데이터가 있으므로 데이터를 </w:t>
      </w:r>
      <w:hyperlink r:id="rId43">
        <w:r>
          <w:rPr>
            <w:rStyle w:val="a6"/>
          </w:rPr>
          <w:t>가공</w:t>
        </w:r>
      </w:hyperlink>
      <w:r>
        <w:t xml:space="preserve">하거나, 다른 데이터와 </w:t>
      </w:r>
      <w:hyperlink r:id="rId44">
        <w:r>
          <w:rPr>
            <w:rStyle w:val="a6"/>
          </w:rPr>
          <w:t>매핑</w:t>
        </w:r>
      </w:hyperlink>
      <w:r>
        <w:t xml:space="preserve">, </w:t>
      </w:r>
      <w:hyperlink r:id="rId45">
        <w:r>
          <w:rPr>
            <w:rStyle w:val="a6"/>
          </w:rPr>
          <w:t>병합</w:t>
        </w:r>
      </w:hyperlink>
      <w:r>
        <w:t>에 필요한 쿼리 명령으로 시작하는 경우가 많습니다.</w:t>
      </w:r>
    </w:p>
    <w:p>
      <w:pPr>
        <w:pStyle w:val="a7"/>
      </w:pPr>
      <w:r>
        <w:t>폐기 예정</w:t>
      </w:r>
    </w:p>
    <w:p>
      <w:r>
        <w:t xml:space="preserve">여기서 열거한 파서들은 하위호환성을 위한 것으로, 사용을 중단할 예정입니다. </w:t>
      </w:r>
      <w:hyperlink r:id="rId46">
        <w:r>
          <w:rPr>
            <w:rStyle w:val="a6"/>
          </w:rPr>
          <w:t>쿼리 기반 파서</w:t>
        </w:r>
      </w:hyperlink>
      <w:r>
        <w:t>로 대체해 사용하세요.</w:t>
      </w:r>
    </w:p>
    <w:p>
      <w:pPr>
        <w:pStyle w:val="a7"/>
      </w:pPr>
      <w:r>
        <w:t>태그</w:t>
      </w:r>
    </w:p>
    <w:p>
      <w:r>
        <w:t>입력 데이터의 메타데이터에 키-값 형태의 태그를 추가하여 파싱합니다.</w:t>
      </w:r>
    </w:p>
    <w:p>
      <w:r>
        <w:drawing>
          <wp:inline distT="0" distR="0" distB="0" distL="0">
            <wp:extent cx="5715000" cy="2514600"/>
            <wp:docPr id="16" name="Drawing 1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"/>
                    <pic:cNvPicPr>
                      <a:picLocks noChangeAspect="true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24"/>
        </w:numPr>
        <w:spacing w:before="0" w:after="0"/>
        <w:ind w:left="360" w:hanging="360"/>
      </w:pPr>
      <w:r>
        <w:rPr>
          <w:b w:val="on"/>
        </w:rPr>
        <w:t>태그 목록</w:t>
      </w:r>
      <w:r>
        <w:t xml:space="preserve">: </w:t>
      </w:r>
      <w:r>
        <w:rPr>
          <w:rStyle w:val="af4"/>
        </w:rPr>
        <w:t>키=값</w:t>
      </w:r>
      <w:r>
        <w:t xml:space="preserve"> 쌍(메타데이터 태그)을 쉼표로 구분하여 입력(최대 10,000자)</w:t>
      </w:r>
    </w:p>
    <w:p>
      <w:pPr>
        <w:pStyle w:val="a7"/>
      </w:pPr>
      <w:r>
        <w:t>파서 선택기</w:t>
      </w:r>
    </w:p>
    <w:p>
      <w:r>
        <w:t>표현식 조건과 일치하는 첫번째 파서를 선택하여 원본 로그를 파싱합니다.</w:t>
      </w:r>
    </w:p>
    <w:p>
      <w:r>
        <w:drawing>
          <wp:inline distT="0" distR="0" distB="0" distL="0">
            <wp:extent cx="5715000" cy="2857500"/>
            <wp:docPr id="17" name="Drawing 1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"/>
                    <pic:cNvPicPr>
                      <a:picLocks noChangeAspect="true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25"/>
        </w:numPr>
        <w:spacing w:before="0" w:after="0"/>
        <w:ind w:left="360" w:hanging="360"/>
      </w:pPr>
      <w:r>
        <w:rPr>
          <w:b w:val="on"/>
        </w:rPr>
        <w:t>파서 선택 조건식</w:t>
      </w:r>
      <w:r>
        <w:t xml:space="preserve">: 불리언 값을 반환하는 쿼리문으로 작성되는 </w:t>
      </w:r>
      <w:r>
        <w:rPr>
          <w:b w:val="on"/>
        </w:rPr>
        <w:t>조건식</w:t>
      </w:r>
      <w:r>
        <w:t xml:space="preserve">, 조건식을 평가한 값이 </w:t>
      </w:r>
      <w:r>
        <w:rPr>
          <w:rStyle w:val="af4"/>
        </w:rPr>
        <w:t>true</w:t>
      </w:r>
      <w:r>
        <w:t>일 때 적용할 파서의 식별자 정보</w:t>
      </w:r>
    </w:p>
    <w:p>
      <w:pPr>
        <w:numPr>
          <w:numId w:val="26"/>
        </w:numPr>
        <w:spacing w:before="0" w:after="0"/>
        <w:ind w:left="720" w:hanging="360"/>
      </w:pPr>
      <w:r>
        <w:rPr>
          <w:b w:val="on"/>
        </w:rPr>
        <w:t>조건</w:t>
      </w:r>
      <w:r>
        <w:t>: 불리언 값(</w:t>
      </w:r>
      <w:r>
        <w:rPr>
          <w:rStyle w:val="af4"/>
        </w:rPr>
        <w:t>true</w:t>
      </w:r>
      <w:r>
        <w:t xml:space="preserve">, </w:t>
      </w:r>
      <w:r>
        <w:rPr>
          <w:rStyle w:val="af4"/>
        </w:rPr>
        <w:t>false</w:t>
      </w:r>
      <w:r>
        <w:t>)으로 평가되는 쿼리 조건식(최대 1,000자). 입력 레코드가 여러 조건을 만족할 경우, 가장 첫 번째 조건에 해당하는 파서를 선택합니다.</w:t>
      </w:r>
    </w:p>
    <w:p>
      <w:pPr>
        <w:numPr>
          <w:numId w:val="26"/>
        </w:numPr>
        <w:spacing w:before="0" w:after="0"/>
        <w:ind w:left="720" w:hanging="360"/>
      </w:pPr>
      <w:r>
        <w:rPr>
          <w:b w:val="on"/>
        </w:rPr>
        <w:t>반환값</w:t>
      </w:r>
      <w:r>
        <w:t>: 조건을 만족할 경우 사용할 파서의 식별자(최대 50자)</w:t>
      </w:r>
    </w:p>
    <w:p>
      <w:r>
        <w:t>파서 선택기는 여러가지 형식의 데이터가 혼합되어 있는 입력을 레코드 단위로 조건식에 따라 평가합니다. 다음 그림은 파서 선택기에 파서 선택 조건식을 입력한 예시입니다. 조건식은 서로 중복되지 않으면서 모든 가능한 경우를 포괄할 수 있게 작성하는 것이 좋습니다.</w:t>
      </w:r>
    </w:p>
    <w:p>
      <w:r>
        <w:drawing>
          <wp:inline distT="0" distR="0" distB="0" distL="0">
            <wp:extent cx="5715000" cy="2400300"/>
            <wp:docPr id="18" name="Drawing 1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"/>
                    <pic:cNvPicPr>
                      <a:picLocks noChangeAspect="true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파서 체인</w:t>
      </w:r>
    </w:p>
    <w:p>
      <w:r>
        <w:t>입력 데이터에 여러 개를 조합한 파서 체인을 적용해 파싱합니다. 파서 체인이란 입력 데이터를 파서로 처리한 다음, 또 다른 파서가 이전 파서의 출력을 입력으로 받아 처리하는 방식을 의미합니다.</w:t>
      </w:r>
    </w:p>
    <w:p>
      <w:r>
        <w:drawing>
          <wp:inline distT="0" distR="0" distB="0" distL="0">
            <wp:extent cx="5715000" cy="2514600"/>
            <wp:docPr id="19" name="Drawing 1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"/>
                    <pic:cNvPicPr>
                      <a:picLocks noChangeAspect="true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27"/>
        </w:numPr>
        <w:spacing w:before="0" w:after="0"/>
        <w:ind w:left="360" w:hanging="360"/>
      </w:pPr>
      <w:r>
        <w:rPr>
          <w:b w:val="on"/>
        </w:rPr>
        <w:t>파서 이름 목록</w:t>
      </w:r>
      <w:r>
        <w:t>: 쉼표(</w:t>
      </w:r>
      <w:r>
        <w:rPr>
          <w:rStyle w:val="af4"/>
        </w:rPr>
        <w:t>,</w:t>
      </w:r>
      <w:r>
        <w:t>)를 구분자로 하는 파서 식별자 목록(최대 1,000자). 체인의 식별자를 적용할 순서대로 입력하세요.</w:t>
      </w:r>
    </w:p>
    <w:p>
      <w:r>
        <w:t>파서 체인이 너무 길어지면 로그 분석 성능에 영향을 줄 수 있습니다. 필요한 만큼만 파서를 연결하세요.</w:t>
      </w:r>
    </w:p>
    <w:p>
      <w:pPr>
        <w:pStyle w:val="a7"/>
      </w:pPr>
      <w:r>
        <w:t>필드 이름 변경</w:t>
      </w:r>
    </w:p>
    <w:p>
      <w:r>
        <w:t>입력 데이터의 특정한 필드 이름을 변경합니다.</w:t>
      </w:r>
    </w:p>
    <w:p>
      <w:r>
        <w:drawing>
          <wp:inline distT="0" distR="0" distB="0" distL="0">
            <wp:extent cx="5715000" cy="2514600"/>
            <wp:docPr id="20" name="Drawing 2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"/>
                    <pic:cNvPicPr>
                      <a:picLocks noChangeAspect="true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28"/>
        </w:numPr>
        <w:spacing w:before="0" w:after="0"/>
        <w:ind w:left="360" w:hanging="360"/>
      </w:pPr>
      <w:r>
        <w:rPr>
          <w:b w:val="on"/>
        </w:rPr>
        <w:t>필드 이름 변환 목록</w:t>
      </w:r>
      <w:r>
        <w:t xml:space="preserve">: </w:t>
      </w:r>
      <w:r>
        <w:rPr>
          <w:b w:val="on"/>
        </w:rPr>
        <w:t>원본필드=변경필드</w:t>
      </w:r>
      <w:r>
        <w:t xml:space="preserve"> 형식으로 쉼표(</w:t>
      </w:r>
      <w:r>
        <w:rPr>
          <w:rStyle w:val="af4"/>
        </w:rPr>
        <w:t>,</w:t>
      </w:r>
      <w:r>
        <w:t>)로 구분해서 입력(최대 10,000자)</w:t>
      </w:r>
    </w:p>
    <w:p>
      <w:pPr>
        <w:pStyle w:val="4"/>
      </w:pPr>
      <w:r>
        <w:t>파서 수정</w:t>
      </w:r>
    </w:p>
    <w:p>
      <w:r>
        <w:t>파서를 수정하려면,</w:t>
      </w:r>
    </w:p>
    <w:p>
      <w:r>
        <w:t xml:space="preserve">목록에서 수정할 파서의 </w:t>
      </w:r>
      <w:r>
        <w:rPr>
          <w:b w:val="on"/>
        </w:rPr>
        <w:t>식별자</w:t>
      </w:r>
      <w:r>
        <w:t xml:space="preserve">나 </w:t>
      </w:r>
      <w:r>
        <w:rPr>
          <w:b w:val="on"/>
        </w:rPr>
        <w:t>이름</w:t>
      </w:r>
      <w:r>
        <w:t>을 클릭하세요.</w:t>
      </w:r>
    </w:p>
    <w:p>
      <w:r>
        <w:drawing>
          <wp:inline distT="0" distR="0" distB="0" distL="0">
            <wp:extent cx="5715000" cy="1981200"/>
            <wp:docPr id="21" name="Drawing 2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"/>
                    <pic:cNvPicPr>
                      <a:picLocks noChangeAspect="true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파서 수정</w:t>
      </w:r>
      <w:r>
        <w:t xml:space="preserve"> 화면에서 정보를 수정한 후 </w:t>
      </w:r>
      <w:r>
        <w:rPr>
          <w:b w:val="on"/>
        </w:rPr>
        <w:t>확인</w:t>
      </w:r>
      <w:r>
        <w:t>을 클릭하세요.</w:t>
      </w:r>
    </w:p>
    <w:p>
      <w:pPr>
        <w:numPr>
          <w:numId w:val="30"/>
        </w:numPr>
        <w:spacing w:before="0" w:after="0"/>
        <w:ind w:left="360" w:hanging="360"/>
      </w:pPr>
      <w:r>
        <w:t xml:space="preserve">수정할 속성에 대한 설명은 </w:t>
      </w:r>
      <w:hyperlink r:id="rId53">
        <w:r>
          <w:rPr>
            <w:rStyle w:val="a6"/>
          </w:rPr>
          <w:t>파서 추가</w:t>
        </w:r>
      </w:hyperlink>
      <w:r>
        <w:t>를 참조하세요.</w:t>
      </w:r>
    </w:p>
    <w:p>
      <w:pPr>
        <w:numPr>
          <w:numId w:val="30"/>
        </w:numPr>
        <w:spacing w:before="0" w:after="0"/>
        <w:ind w:left="360" w:hanging="360"/>
      </w:pPr>
      <w:r>
        <w:rPr>
          <w:b w:val="on"/>
        </w:rPr>
        <w:t>식별자</w:t>
      </w:r>
      <w:r>
        <w:t>는 수정할 수 없습니다. 식별자를 수정하려면 파서를 삭제하고 다시 생성하세요.</w:t>
      </w:r>
    </w:p>
    <w:p>
      <w:pPr>
        <w:pStyle w:val="ae"/>
      </w:pPr>
      <w:r>
        <w:t>앱 파서를 수정하지 마세요. 앱의 동작에 문제를 일으킬 수 있습니다.</w:t>
      </w:r>
    </w:p>
    <w:p>
      <w:pPr>
        <w:pStyle w:val="4"/>
      </w:pPr>
      <w:r>
        <w:t>파서 삭제</w:t>
      </w:r>
    </w:p>
    <w:p>
      <w:r>
        <w:t>파서를 삭제하려면,</w:t>
      </w:r>
    </w:p>
    <w:p>
      <w:r>
        <w:t>목록에서 삭제할 파서 정보가 있는 행의 체크박스를 선택하세요.</w:t>
      </w:r>
    </w:p>
    <w:p>
      <w:r>
        <w:t xml:space="preserve">도구 모음에서 </w:t>
      </w:r>
      <w:r>
        <w:rPr>
          <w:b w:val="on"/>
        </w:rPr>
        <w:t>삭제</w:t>
      </w:r>
      <w:r>
        <w:t>를 클릭하세요.</w:t>
      </w:r>
    </w:p>
    <w:p>
      <w:r>
        <w:drawing>
          <wp:inline distT="0" distR="0" distB="0" distL="0">
            <wp:extent cx="5715000" cy="1993900"/>
            <wp:docPr id="22" name="Drawing 2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"/>
                    <pic:cNvPicPr>
                      <a:picLocks noChangeAspect="true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파서 삭제</w:t>
      </w:r>
      <w:r>
        <w:t xml:space="preserve"> 대화상자에서 삭제할 파서 목록을 확인한 후 </w:t>
      </w:r>
      <w:r>
        <w:rPr>
          <w:b w:val="on"/>
        </w:rPr>
        <w:t>삭제</w:t>
      </w:r>
      <w:r>
        <w:t xml:space="preserve">를 클릭하세요. 삭제하지 않으려면 </w:t>
      </w:r>
      <w:r>
        <w:rPr>
          <w:b w:val="on"/>
        </w:rPr>
        <w:t>취소</w:t>
      </w:r>
      <w:r>
        <w:t>를 클릭하세요.</w:t>
      </w:r>
    </w:p>
    <w:p>
      <w:r>
        <w:drawing>
          <wp:inline distT="0" distR="0" distB="0" distL="0">
            <wp:extent cx="5715000" cy="2247900"/>
            <wp:docPr id="23" name="Drawing 2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"/>
                    <pic:cNvPicPr>
                      <a:picLocks noChangeAspect="true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파서를 삭제하지 못하는 경우, </w:t>
      </w:r>
      <w:r>
        <w:rPr>
          <w:b w:val="on"/>
        </w:rPr>
        <w:t>파서 식제 실패</w:t>
      </w:r>
      <w:r>
        <w:t xml:space="preserve"> 대화상자에서 실패 원인을 확인할 수 있습니다.</w:t>
      </w:r>
    </w:p>
    <w:p>
      <w:r>
        <w:drawing>
          <wp:inline distT="0" distR="0" distB="0" distL="0">
            <wp:extent cx="5715000" cy="2616200"/>
            <wp:docPr id="24" name="Drawing 2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"/>
                    <pic:cNvPicPr>
                      <a:picLocks noChangeAspect="true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e"/>
      </w:pPr>
      <w:r>
        <w:t>앱 파서를 삭제하지 마세요. 앱의 동작에 문제를 일으킬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1"/>
  </w:num>
  <w:num w:numId="30">
    <w:abstractNumId w:val="0"/>
  </w:num>
  <w:num w:numId="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https://logpresso.store/ko/apps/paloalto-ngfw" TargetMode="External" Type="http://schemas.openxmlformats.org/officeDocument/2006/relationships/hyperlink"/><Relationship Id="rId12" Target="https://logpresso.store/ko/apps/fortigate" TargetMode="External" Type="http://schemas.openxmlformats.org/officeDocument/2006/relationships/hyperlink"/><Relationship Id="rId13" Target="https://docs.logpresso.com/ko/sonar/4.0/ui/chapter-apps" TargetMode="External" Type="http://schemas.openxmlformats.org/officeDocument/2006/relationships/hyperlink"/><Relationship Id="rId14" Target="https://docs.logpresso.com/ko/sonar/4.0/ui/section-parsers" TargetMode="External" Type="http://schemas.openxmlformats.org/officeDocument/2006/relationships/hyperlink"/><Relationship Id="rId15" Target="https://docs.logpresso.com/ko/sonar/4.0/ui/section-cluster-nodes" TargetMode="External" Type="http://schemas.openxmlformats.org/officeDocument/2006/relationships/hyperlink"/><Relationship Id="rId16" Target="https://logpresso.store/ko/apps/paloalto-ngfw" TargetMode="External" Type="http://schemas.openxmlformats.org/officeDocument/2006/relationships/hyperlink"/><Relationship Id="rId17" Target="https://logpresso.store/ko/apps/bluemax-ngf" TargetMode="External" Type="http://schemas.openxmlformats.org/officeDocument/2006/relationships/hyperlink"/><Relationship Id="rId18" Target="https://logpresso.store/ko/apps/ahnlab-trusguard" TargetMode="External" Type="http://schemas.openxmlformats.org/officeDocument/2006/relationships/hyperlink"/><Relationship Id="rId19" Target="media/image2.png" Type="http://schemas.openxmlformats.org/officeDocument/2006/relationships/image"/><Relationship Id="rId2" Target="numbering.xml" Type="http://schemas.openxmlformats.org/officeDocument/2006/relationships/numbering"/><Relationship Id="rId20" Target="media/image3.png" Type="http://schemas.openxmlformats.org/officeDocument/2006/relationships/image"/><Relationship Id="rId21" Target="media/image4.png" Type="http://schemas.openxmlformats.org/officeDocument/2006/relationships/image"/><Relationship Id="rId22" Target="https://docs.logpresso.com/ko/sonar/4.0/ui/section-parsers" TargetMode="External" Type="http://schemas.openxmlformats.org/officeDocument/2006/relationships/hyperlink"/><Relationship Id="rId23" Target="https://docs.logpresso.com/ko/sonar/4.0/ui/section-parsers" TargetMode="External" Type="http://schemas.openxmlformats.org/officeDocument/2006/relationships/hyperlink"/><Relationship Id="rId24" Target="media/image5.png" Type="http://schemas.openxmlformats.org/officeDocument/2006/relationships/image"/><Relationship Id="rId25" Target="https://docs.logpresso.com/ko/sonar/4.0/ui/section-parsers" TargetMode="External" Type="http://schemas.openxmlformats.org/officeDocument/2006/relationships/hyperlink"/><Relationship Id="rId26" Target="https://docs.logpresso.com/ko/sonar/4.0/ui/section-parsers" TargetMode="External" Type="http://schemas.openxmlformats.org/officeDocument/2006/relationships/hyperlink"/><Relationship Id="rId27" Target="https://docs.logpresso.com/ko/sonar/4.0/ui/section-parsers" TargetMode="External" Type="http://schemas.openxmlformats.org/officeDocument/2006/relationships/hyperlink"/><Relationship Id="rId28" Target="media/image6.png" Type="http://schemas.openxmlformats.org/officeDocument/2006/relationships/image"/><Relationship Id="rId29" Target="https://ko.logpresso.com/ko/blog/2017-03-25-cef-log-format" TargetMode="External" Type="http://schemas.openxmlformats.org/officeDocument/2006/relationships/hyperlink"/><Relationship Id="rId3" Target="styles.xml" Type="http://schemas.openxmlformats.org/officeDocument/2006/relationships/styles"/><Relationship Id="rId30" Target="media/image7.png" Type="http://schemas.openxmlformats.org/officeDocument/2006/relationships/image"/><Relationship Id="rId31" Target="media/image8.png" Type="http://schemas.openxmlformats.org/officeDocument/2006/relationships/image"/><Relationship Id="rId32" Target="media/image9.png" Type="http://schemas.openxmlformats.org/officeDocument/2006/relationships/image"/><Relationship Id="rId33" Target="media/image10.png" Type="http://schemas.openxmlformats.org/officeDocument/2006/relationships/image"/><Relationship Id="rId34" Target="media/image11.png" Type="http://schemas.openxmlformats.org/officeDocument/2006/relationships/image"/><Relationship Id="rId35" Target="media/image12.png" Type="http://schemas.openxmlformats.org/officeDocument/2006/relationships/image"/><Relationship Id="rId36" Target="https://symbl.cc/en/unicode-table/" TargetMode="External" Type="http://schemas.openxmlformats.org/officeDocument/2006/relationships/hyperlink"/><Relationship Id="rId37" Target="http://www.groovy-lang.org" TargetMode="External" Type="http://schemas.openxmlformats.org/officeDocument/2006/relationships/hyperlink"/><Relationship Id="rId38" Target="media/image13.png" Type="http://schemas.openxmlformats.org/officeDocument/2006/relationships/image"/><Relationship Id="rId39" Target="media/image14.png" Type="http://schemas.openxmlformats.org/officeDocument/2006/relationships/image"/><Relationship Id="rId4" Target="settings.xml" Type="http://schemas.openxmlformats.org/officeDocument/2006/relationships/settings"/><Relationship Id="rId40" Target="media/image15.png" Type="http://schemas.openxmlformats.org/officeDocument/2006/relationships/image"/><Relationship Id="rId41" Target="https://docs.logpresso.com/ko/sonar/4.0/ui/ko/query" TargetMode="External" Type="http://schemas.openxmlformats.org/officeDocument/2006/relationships/hyperlink"/><Relationship Id="rId42" Target="media/image16.png" Type="http://schemas.openxmlformats.org/officeDocument/2006/relationships/image"/><Relationship Id="rId43" Target="https://docs.logpresso.com/ko/sonar/4.0/ui/ko/query/section-data-processing" TargetMode="External" Type="http://schemas.openxmlformats.org/officeDocument/2006/relationships/hyperlink"/><Relationship Id="rId44" Target="https://docs.logpresso.com/ko/sonar/4.0/ui/ko/query/section-data-mapping" TargetMode="External" Type="http://schemas.openxmlformats.org/officeDocument/2006/relationships/hyperlink"/><Relationship Id="rId45" Target="https://docs.logpresso.com/ko/sonar/4.0/ui/ko/query/section-data-merge" TargetMode="External" Type="http://schemas.openxmlformats.org/officeDocument/2006/relationships/hyperlink"/><Relationship Id="rId46" Target="https://docs.logpresso.com/ko/sonar/4.0/ui/section-parsers" TargetMode="External" Type="http://schemas.openxmlformats.org/officeDocument/2006/relationships/hyperlink"/><Relationship Id="rId47" Target="media/image17.png" Type="http://schemas.openxmlformats.org/officeDocument/2006/relationships/image"/><Relationship Id="rId48" Target="media/image18.png" Type="http://schemas.openxmlformats.org/officeDocument/2006/relationships/image"/><Relationship Id="rId49" Target="media/image19.png" Type="http://schemas.openxmlformats.org/officeDocument/2006/relationships/image"/><Relationship Id="rId5" Target="webSettings.xml" Type="http://schemas.openxmlformats.org/officeDocument/2006/relationships/webSettings"/><Relationship Id="rId50" Target="media/image20.png" Type="http://schemas.openxmlformats.org/officeDocument/2006/relationships/image"/><Relationship Id="rId51" Target="media/image21.png" Type="http://schemas.openxmlformats.org/officeDocument/2006/relationships/image"/><Relationship Id="rId52" Target="media/image22.png" Type="http://schemas.openxmlformats.org/officeDocument/2006/relationships/image"/><Relationship Id="rId53" Target="https://docs.logpresso.com/ko/sonar/4.0/ui/section-parsers" TargetMode="External" Type="http://schemas.openxmlformats.org/officeDocument/2006/relationships/hyperlink"/><Relationship Id="rId54" Target="media/image23.png" Type="http://schemas.openxmlformats.org/officeDocument/2006/relationships/image"/><Relationship Id="rId55" Target="media/image24.png" Type="http://schemas.openxmlformats.org/officeDocument/2006/relationships/image"/><Relationship Id="rId56" Target="media/image25.png" Type="http://schemas.openxmlformats.org/officeDocument/2006/relationships/image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