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포트 그룹</w:t>
      </w:r>
    </w:p>
    <w:p>
      <w:r>
        <w:t>포트 그룹은 주제별로 포트 번호 목록를 묶어서 탐지 정책에 반영할 수 있도록 지원합니다.</w:t>
      </w:r>
    </w:p>
    <w:p>
      <w:r>
        <w:drawing>
          <wp:inline distT="0" distR="0" distB="0" distL="0">
            <wp:extent cx="5715000" cy="2146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