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네트워크 대역</w:t>
      </w:r>
    </w:p>
    <w:p>
      <w:r>
        <w:t>네트워크 대역은 그룹별로 IP 대역을 관리하고, 이를 탐지 정책에 반영할 수 있도록 지원합니다. 일반적으로 내부망 네트워크 대역을 그룹별로 정의하고 망 경계의 활동을 감시하거나 정책을 예외처리 하는데 사용합니다.</w:t>
      </w:r>
    </w:p>
    <w:p>
      <w:r>
        <w:drawing>
          <wp:inline distT="0" distR="0" distB="0" distL="0">
            <wp:extent cx="5715000" cy="2171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