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노드</w:t>
      </w:r>
    </w:p>
    <w:p>
      <w:r>
        <w:t xml:space="preserve">클러스터 및 노드에 대한 개요는 </w:t>
      </w:r>
      <w:hyperlink r:id="rId10">
        <w:r>
          <w:rPr>
            <w:rStyle w:val="a6"/>
          </w:rPr>
          <w:t>여기</w:t>
        </w:r>
      </w:hyperlink>
      <w:r>
        <w:t xml:space="preserve">를 참고하세요. </w:t>
      </w:r>
      <w:r>
        <w:rPr>
          <w:b w:val="on"/>
        </w:rPr>
        <w:t>시스템 &gt; 클러스터 &gt; 노드</w:t>
      </w:r>
      <w:r>
        <w:t>에서 로그프레소 클러스터를 구성하는 노드 페어 목록을 조회하고 클러스터 구성에 필요한 노드를 등록할 수 있습니다.</w:t>
      </w:r>
    </w:p>
    <w:p>
      <w:pPr>
        <w:pStyle w:val="a7"/>
      </w:pPr>
      <w:r>
        <w:t>노드 페어 목록 조회/검색</w:t>
      </w:r>
    </w:p>
    <w:p>
      <w:r>
        <w:rPr>
          <w:b w:val="on"/>
        </w:rPr>
        <w:t>시스템 &gt; 클러스터 &gt; 노드</w:t>
      </w:r>
      <w:r>
        <w:t>에서 노드 페어 목록을 조회할 수 있습니다.</w:t>
      </w:r>
    </w:p>
    <w:p>
      <w:r>
        <w:drawing>
          <wp:inline distT="0" distR="0" distB="0" distL="0">
            <wp:extent cx="5715000" cy="290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노드 페어 목록에서 보여주는 정보는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서버의 연결 상태(녹색: 연결됨, 회색: 연결되지 않음)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노드 페어의 고유한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서버의 역할(</w:t>
      </w:r>
      <w:r>
        <w:rPr>
          <w:b w:val="on"/>
        </w:rPr>
        <w:t>분석</w:t>
      </w:r>
      <w:r>
        <w:t xml:space="preserve">, </w:t>
      </w:r>
      <w:r>
        <w:rPr>
          <w:b w:val="on"/>
        </w:rPr>
        <w:t>수집</w:t>
      </w:r>
      <w:r>
        <w:t xml:space="preserve">, </w:t>
      </w:r>
      <w:r>
        <w:rPr>
          <w:b w:val="on"/>
        </w:rPr>
        <w:t>전달</w:t>
      </w:r>
      <w:r>
        <w:t xml:space="preserve"> 중 하나)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대표 IP 주소</w:t>
      </w:r>
      <w:r>
        <w:t>: 노드 페어를 구성하는 노드 A와 노드 B가 공유할 가상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 ID</w:t>
      </w:r>
      <w:r>
        <w:t>: 노드 A(1행), 노드 B(2행)의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 주소</w:t>
      </w:r>
      <w:r>
        <w:t>: 노드 A(1행), B(2행)의 IP 주소 및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노드 페어에 대한 설명</w:t>
      </w:r>
    </w:p>
    <w:p>
      <w:r>
        <w:t xml:space="preserve">노드 페어 목록에서 특정한 노드 페어나 노드를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노드 ID</w:t>
      </w:r>
      <w:r>
        <w:t>에 포함된 노드 페어를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노드 페어 목록을 로컬 PC에 저장하려면, 도구 모음에서 </w:t>
      </w:r>
      <w:r>
        <w:rPr>
          <w:b w:val="on"/>
        </w:rPr>
        <w:t>다운로드</w:t>
      </w:r>
      <w:r>
        <w:t>를 클릭한 후 원하는 파일 형식을 선택하여 다운로드하세요.</w:t>
      </w:r>
    </w:p>
    <w:p>
      <w:pPr>
        <w:pStyle w:val="a7"/>
      </w:pPr>
      <w:r>
        <w:t>목록 새로 고침</w:t>
      </w:r>
    </w:p>
    <w:p>
      <w:r>
        <w:t xml:space="preserve">노드 페어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a7"/>
      </w:pPr>
      <w:r>
        <w:t>노드 페어 추가</w:t>
      </w:r>
    </w:p>
    <w:p>
      <w:r>
        <w:t>노드 페어는 클러스터를 구성하는 티어의 기본 구성 단위입니다. 노드 페어는 2 대의 노드로 구성됩니다. 노드 페어에 1 대만 등록하고, 나중에 1 대 를 추가로 등록할 수도 있습니다.</w:t>
      </w:r>
    </w:p>
    <w:p>
      <w:r>
        <w:t>클러스터 노드에 새 노드 페어를 추가하려면,</w:t>
      </w:r>
    </w:p>
    <w:p>
      <w:r>
        <w:rPr>
          <w:b w:val="on"/>
        </w:rPr>
        <w:t>시스템 &gt; 클러스터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노드 추가</w:t>
      </w:r>
      <w:r>
        <w:t xml:space="preserve"> 화면에서 </w:t>
      </w:r>
      <w:r>
        <w:rPr>
          <w:b w:val="on"/>
        </w:rPr>
        <w:t>공통 설정</w:t>
      </w:r>
      <w:r>
        <w:t xml:space="preserve"> 항목을 설정하세요. 공통 설정은 노드 페어의 식별 정보와 REST API 접속 관련 속성으로 구성되어 있습니다.</w:t>
      </w:r>
    </w:p>
    <w:p>
      <w:r>
        <w:drawing>
          <wp:inline distT="0" distR="0" distB="0" distL="0">
            <wp:extent cx="5715000" cy="483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노드 페어의 역할 유형(</w:t>
      </w:r>
      <w:r>
        <w:rPr>
          <w:b w:val="on"/>
        </w:rPr>
        <w:t>수집 노드</w:t>
      </w:r>
      <w:r>
        <w:t xml:space="preserve">, </w:t>
      </w:r>
      <w:r>
        <w:rPr>
          <w:b w:val="on"/>
        </w:rPr>
        <w:t>분석 노드</w:t>
      </w:r>
      <w:r>
        <w:t xml:space="preserve">, </w:t>
      </w:r>
      <w:r>
        <w:rPr>
          <w:b w:val="on"/>
        </w:rPr>
        <w:t>전달 서버</w:t>
      </w:r>
      <w:r>
        <w:t xml:space="preserve"> 중 하나)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노드 페어를 식별하는 고유한 이름(최대 50자). 로그프레소 쿼리에서 노드 페어를 지정할 때 사용되므로 간결한 이름을 권장합니다.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노드 페어에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TLS</w:t>
      </w:r>
      <w:r>
        <w:t>: 노드 간 REST API 통신에 TLS 적용 여부(기본값: 사용)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인증서 검증</w:t>
      </w:r>
      <w:r>
        <w:t>: TLS 인증서의 유효성 검사 여부(기본값: 사용 안 함). 로그프레소 소나의 사설 인증서를 사용하려면 체크박스를 해제하세요.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클라이언트의 서버 연결 시도 후 최대 대기시간(기본값: 10,000 밀리초).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서버가 응답하기까지 클라이언트의 최대 대기시간(기본값: 10,000 밀리초). 2초마다 heartbeat 패킷을 전송하므로 네트워크 통신 지연과 GC 소요시간 등을 고려하여 설정하세요.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고가용성 구성</w:t>
      </w:r>
      <w:r>
        <w:t xml:space="preserve">: 노드 이중화 사용 여부(기본값: 사용 안 함). 이 옵션을 체크해야 </w:t>
      </w:r>
      <w:r>
        <w:rPr>
          <w:b w:val="on"/>
        </w:rPr>
        <w:t>대표 IP</w:t>
      </w:r>
      <w:r>
        <w:t xml:space="preserve">와 </w:t>
      </w:r>
      <w:r>
        <w:rPr>
          <w:b w:val="on"/>
        </w:rPr>
        <w:t>노드 B</w:t>
      </w:r>
      <w:r>
        <w:t>를 설정할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대표 IP</w:t>
      </w:r>
      <w:r>
        <w:t>: 노드 페어의 대표 IP 주소와 포트. 분석 노드, 전달 노드를 이중화하려면 반드시 입력하세요. 분석 노드의 포트는 443, 전달 노드의 포트는 8443을 입력하세요.</w:t>
      </w:r>
    </w:p>
    <w:p>
      <w:pPr>
        <w:pStyle w:val="af1"/>
      </w:pPr>
      <w:r>
        <w:t>대표 IP는 노드 A, 노드 B의 IP 주소와 겹치지 않아야 합니다. 두 노드가 공유해서 사용할 IP 주소를 입력하세요.</w:t>
      </w:r>
    </w:p>
    <w:p>
      <w:r>
        <w:rPr>
          <w:b w:val="on"/>
        </w:rPr>
        <w:t>노드 A 설정</w:t>
      </w:r>
      <w:r>
        <w:t xml:space="preserve">, </w:t>
      </w:r>
      <w:r>
        <w:rPr>
          <w:b w:val="on"/>
        </w:rPr>
        <w:t>노드 B 설정</w:t>
      </w:r>
      <w:r>
        <w:t xml:space="preserve">에 필요한 속성을 입력하세요. </w:t>
      </w:r>
      <w:r>
        <w:rPr>
          <w:b w:val="on"/>
        </w:rPr>
        <w:t>노드 B 설정</w:t>
      </w:r>
      <w:r>
        <w:t xml:space="preserve">은 </w:t>
      </w:r>
      <w:r>
        <w:rPr>
          <w:b w:val="on"/>
        </w:rPr>
        <w:t>공통 설정</w:t>
      </w:r>
      <w:r>
        <w:t xml:space="preserve">에서 </w:t>
      </w:r>
      <w:r>
        <w:rPr>
          <w:b w:val="on"/>
        </w:rPr>
        <w:t>고가용성 구성</w:t>
      </w:r>
      <w:r>
        <w:t>을 선택해야 입력할 수 있습니다.</w:t>
      </w:r>
    </w:p>
    <w:p>
      <w:r>
        <w:drawing>
          <wp:inline distT="0" distR="0" distB="0" distL="0">
            <wp:extent cx="5715000" cy="3149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GUID</w:t>
      </w:r>
      <w:r>
        <w:t>: 자동으로 생성되는 노드의 GUID. GUID는 노드를 추가할 때에는 보여지지 않고, 추가된 후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노드 ID</w:t>
      </w:r>
      <w:r>
        <w:t>: 노드의 고유 이름. 영문과 숫자로 구성되며, 클러스터 전체에서 유일한 이름이어야 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주소</w:t>
      </w:r>
      <w:r>
        <w:t>: 노드의 실제 IP 주소 또는 도메인 주소와 통신 포트(기본값: 443). 분석 노드의 포트는 443을, 수집/전달 노드의 포트는 8443을 입력하세요.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계정</w:t>
      </w:r>
      <w:r>
        <w:t>: 노드 동기화 계정 ID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</w:t>
      </w:r>
      <w:r>
        <w:t>: 노드 동기화 계정 암호</w:t>
      </w:r>
    </w:p>
    <w:p>
      <w:r>
        <w:t xml:space="preserve">입력한 설정이 정확한지 확인하고 </w:t>
      </w:r>
      <w:r>
        <w:rPr>
          <w:b w:val="on"/>
        </w:rPr>
        <w:t>확인</w:t>
      </w:r>
      <w:r>
        <w:t xml:space="preserve">을 클릭하세요. 노드 페어를 추가하지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노드 페어 수정</w:t>
      </w:r>
    </w:p>
    <w:p>
      <w:r>
        <w:t>노드 페어의 속성을 수정하거나, 노드 A만 등록된 노드 페어에 노드 B를 추가하거나, 추가된 노드 B를 삭제하려면,</w:t>
      </w:r>
    </w:p>
    <w:p>
      <w:r>
        <w:t xml:space="preserve">노드 페어 목록에서 수정할 노드 페어의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노드 수정</w:t>
      </w:r>
      <w:r>
        <w:t xml:space="preserve"> 화면에서 필요에 따라 속성을 변경하세요. 입력할 설정 속성은 </w:t>
      </w:r>
      <w:hyperlink r:id="rId14">
        <w:r>
          <w:rPr>
            <w:rStyle w:val="a6"/>
          </w:rPr>
          <w:t>노드 페어 추가</w:t>
        </w:r>
      </w:hyperlink>
      <w:r>
        <w:t>를 참고하세요.</w:t>
      </w:r>
    </w:p>
    <w:p>
      <w:r>
        <w:drawing>
          <wp:inline distT="0" distR="0" distB="0" distL="0">
            <wp:extent cx="5715000" cy="6324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t xml:space="preserve">노드 페어의 </w:t>
      </w:r>
      <w:r>
        <w:rPr>
          <w:b w:val="on"/>
        </w:rPr>
        <w:t>유형</w:t>
      </w:r>
      <w:r>
        <w:t xml:space="preserve">, 노드 A와 노드 B의 </w:t>
      </w:r>
      <w:r>
        <w:rPr>
          <w:b w:val="on"/>
        </w:rPr>
        <w:t>GUID</w:t>
      </w:r>
      <w:r>
        <w:t xml:space="preserve">, </w:t>
      </w:r>
      <w:r>
        <w:rPr>
          <w:b w:val="on"/>
        </w:rPr>
        <w:t>노드 ID</w:t>
      </w:r>
      <w:r>
        <w:t>는 변경할 수 없습니다.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노드 B를 사용하지 않으려면 </w:t>
      </w:r>
      <w:r>
        <w:rPr>
          <w:b w:val="on"/>
        </w:rPr>
        <w:t>고가용성 구성</w:t>
      </w:r>
      <w:r>
        <w:t>을 체크하지 마세요.</w:t>
      </w:r>
    </w:p>
    <w:p>
      <w:r>
        <w:t xml:space="preserve">입력한 설정이 정확한지 확인하고 </w:t>
      </w:r>
      <w:r>
        <w:rPr>
          <w:b w:val="on"/>
        </w:rPr>
        <w:t>확인</w:t>
      </w:r>
      <w:r>
        <w:t xml:space="preserve">을 클릭하세요. 노드 페어를 수정하지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노드 페어 삭제</w:t>
      </w:r>
    </w:p>
    <w:p>
      <w:r>
        <w:t>추가된 노드 v페어를 삭제하려면,</w:t>
      </w:r>
    </w:p>
    <w:p>
      <w:r>
        <w:t xml:space="preserve">노드에서 실행 중인 수집기가 있으면 노드를 삭제할 수 없습니다. 삭제할 클러스터 노드에 실행 중인 </w:t>
      </w:r>
      <w:hyperlink r:id="rId16">
        <w:r>
          <w:rPr>
            <w:rStyle w:val="a6"/>
          </w:rPr>
          <w:t>수집기</w:t>
        </w:r>
      </w:hyperlink>
      <w:r>
        <w:t>가 있는지 확인하세요.</w:t>
      </w:r>
    </w:p>
    <w:p>
      <w:r>
        <w:t xml:space="preserve">삭제할 노드에서 실행 중인 수집기가 없으면 노드의 </w:t>
      </w:r>
      <w:r>
        <w:rPr>
          <w:b w:val="on"/>
        </w:rPr>
        <w:t>상태</w:t>
      </w:r>
      <w:r>
        <w:t xml:space="preserve"> 왼편에 있는 체크박스를 선택하고 클러스터 노드 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클러스터 노드 삭제</w:t>
      </w:r>
      <w:r>
        <w:t xml:space="preserve"> 대화상자에서 삭제할 노드의 이름을 확인하세요. 노드를 삭제하려면 </w:t>
      </w:r>
      <w:r>
        <w:rPr>
          <w:b w:val="on"/>
        </w:rPr>
        <w:t>삭제</w:t>
      </w:r>
      <w:r>
        <w:t xml:space="preserve">를, 삭제하지 않으려면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1828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운영 중인 로그프레소 클러스터에서 노드 페어의 삭제는 일반적이지 않은 작업입니다. 운영 환경에서 노드 페어를 삭제해야 하는 경우, 반드시 기술지원을 요청하세요.</w:t>
      </w:r>
    </w:p>
    <w:p>
      <w:pPr>
        <w:pStyle w:val="a7"/>
      </w:pPr>
      <w:r>
        <w:t>스토리지 관리</w:t>
      </w:r>
    </w:p>
    <w:p>
      <w:r>
        <w:t xml:space="preserve">노드의 데이터 저장 디렉터리가 있는 볼륨의 용량을 주기적으로 확인해 용량이 고갈되기 전에 대응 행동을 수행하도록 설정할 수 있습니다. 노드 페어를 </w:t>
      </w:r>
      <w:hyperlink r:id="rId18">
        <w:r>
          <w:rPr>
            <w:rStyle w:val="a6"/>
          </w:rPr>
          <w:t>추가</w:t>
        </w:r>
      </w:hyperlink>
      <w:r>
        <w:t xml:space="preserve">하거나 </w:t>
      </w:r>
      <w:hyperlink r:id="rId19">
        <w:r>
          <w:rPr>
            <w:rStyle w:val="a6"/>
          </w:rPr>
          <w:t>수정</w:t>
        </w:r>
      </w:hyperlink>
      <w:r>
        <w:t xml:space="preserve">할 때, </w:t>
      </w:r>
      <w:r>
        <w:rPr>
          <w:b w:val="on"/>
        </w:rPr>
        <w:t>스토리지 관리</w:t>
      </w:r>
      <w:r>
        <w:t xml:space="preserve"> 설정에서 노드 페어의 스토리지 저장 공간 관리에 필요한 속성을 선택하세요.</w:t>
      </w:r>
    </w:p>
    <w:p>
      <w:r>
        <w:drawing>
          <wp:inline distT="0" distR="0" distB="0" distL="0">
            <wp:extent cx="5715000" cy="1104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t>최소 여유 공간을 지정하세요. 여유 공간이 지정된 용량보다 적어지면 대응 행동을 수행합니다.</w:t>
      </w:r>
    </w:p>
    <w:p>
      <w:pPr>
        <w:numPr>
          <w:numId w:val="14"/>
        </w:numPr>
        <w:spacing w:before="0" w:after="0"/>
        <w:ind w:left="720" w:hanging="360"/>
      </w:pPr>
      <w:r>
        <w:t>최소 여유 공간을 백분율(%) 또는 MB 단위로 지정할 수 있습니다(기본값: 5%)</w:t>
      </w:r>
    </w:p>
    <w:p>
      <w:pPr>
        <w:numPr>
          <w:numId w:val="14"/>
        </w:numPr>
        <w:spacing w:before="0" w:after="0"/>
        <w:ind w:left="720" w:hanging="360"/>
      </w:pPr>
      <w:r>
        <w:t>백분율 기준일 때 기본값은 5%, 유효범위는 1 ~ 50%입니다.</w:t>
      </w:r>
    </w:p>
    <w:p>
      <w:pPr>
        <w:numPr>
          <w:numId w:val="14"/>
        </w:numPr>
        <w:spacing w:before="0" w:after="0"/>
        <w:ind w:left="720" w:hanging="360"/>
      </w:pPr>
      <w:r>
        <w:t>MB 단위일 때 기본값은 100MB, 유효범위는 100 ~ 9999999999MB입니다.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오래된 데이터부터 삭제</w:t>
      </w:r>
      <w:r>
        <w:t>(기본 설정): 지정된 값보다 여유 공간이 부족해지면 오래된 데이터부터 삭제해 지정된 값만큼 공간을 확보합니다.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수집 중지</w:t>
      </w:r>
      <w:r>
        <w:t>: 지정된 값보다 여유 공간이 부족해지면 데이터 수집을 중지합니다. 이 설정은 단일 분석 노드가 수집 노드 기능을 동시에 수행하는 1 티어 클러스터, 수집 노드가 직접 데이터를 수집하는 2 티어 수집-분석 모델에서 사용할 수 있습니다.</w:t>
      </w:r>
    </w:p>
    <w:p>
      <w:pPr>
        <w:pStyle w:val="af1"/>
      </w:pPr>
      <w:r>
        <w:t>노드의 스토리지 관리와 데이터 생명주기의 보관 기간은 서로 독립적으로 동작합니다.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node-config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https://docs.logpresso.com/ko/sonar/4.0/ui/subsection-node" TargetMode="External" Type="http://schemas.openxmlformats.org/officeDocument/2006/relationships/hyperlink"/><Relationship Id="rId15" Target="media/image4.png" Type="http://schemas.openxmlformats.org/officeDocument/2006/relationships/image"/><Relationship Id="rId16" Target="https://docs.logpresso.com/ko/sonar/4.0/ui/section-loggers" TargetMode="External" Type="http://schemas.openxmlformats.org/officeDocument/2006/relationships/hyperlink"/><Relationship Id="rId17" Target="media/image5.png" Type="http://schemas.openxmlformats.org/officeDocument/2006/relationships/image"/><Relationship Id="rId18" Target="https://docs.logpresso.com/ko/sonar/4.0/ui/subsection-node" TargetMode="External" Type="http://schemas.openxmlformats.org/officeDocument/2006/relationships/hyperlink"/><Relationship Id="rId19" Target="https://docs.logpresso.com/ko/sonar/4.0/ui/subsection-node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6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