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행위 프로파일 빌드 시작</w:t>
      </w:r>
    </w:p>
    <w:p>
      <w:r>
        <w:t>지정한 행위 프로파일의 빌드를 시작합니다. 빌드는 비동기 작업으로 실행됩니다.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/api/sonar/behavior-profiles/:guid/build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https://HOSTNAME/api/sonar/behavior-profiles/a1b2c3d4-e5f6-7890-abcd-ef1234567890/build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행위 프로파일이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"profile-not-found"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