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취약점 등록</w:t>
      </w:r>
    </w:p>
    <w:p>
      <w:r>
        <w:t>지정한 자산 IP에 새 취약점을 등록합니다.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/api/sonar/ip-address-vulnerabilities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ip_guid="56654243-bd42-4b67-b21d-3cb21a86c09e" \</w:t>
        <w:cr/>
      </w:r>
      <w:r>
        <w:t xml:space="preserve">     -d cve_id="CVE-2024-12345" \</w:t>
        <w:cr/>
      </w:r>
      <w:r>
        <w:t xml:space="preserve">     -d status="UNRESOLVED" \</w:t>
        <w:cr/>
      </w:r>
      <w:r>
        <w:t xml:space="preserve">     -d scheduled="2025-08-20 00:00:00+0900" \</w:t>
        <w:cr/>
      </w:r>
      <w:r>
        <w:t xml:space="preserve">     -X POST \</w:t>
        <w:cr/>
      </w:r>
      <w:r>
        <w:t xml:space="preserve">     https://HOSTNAME/api/sonar/ip-address-vulnerabilities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취약점 GUID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CVE 식별자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처리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. 기본값: 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형식. 미설정 시 현재 시각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조치 예정일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조치 완료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CVE 식별자 형식이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처리 상태 값이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자산 IP가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