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생성</w:t>
      </w:r>
    </w:p>
    <w:p>
      <w:r>
        <w:t>새 실시간 탐지 시나리오를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priority="HIGH" \</w:t>
        <w:cr/>
      </w:r>
      <w:r>
        <w:t xml:space="preserve">     -d name="알려진 봇넷 대역 접속" \</w:t>
        <w:cr/>
      </w:r>
      <w:r>
        <w:t xml:space="preserve">     -d msg="알려진 봇넷 대역 접속: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 \</w:t>
        <w:cr/>
      </w:r>
      <w:r>
        <w:t xml:space="preserve">     -X POST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실시간 탐지 시나리오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메시지 템플릿</w:t>
            </w:r>
          </w:p>
        </w:tc>
        <w:tc>
          <w:p>
            <w:pPr>
              <w:spacing w:before="0" w:after="0"/>
            </w:pPr>
            <w:r>
              <w:t>최소 1자, 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혹은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수집기 GUID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실시간 탐지 명령어 목록</w:t>
            </w:r>
          </w:p>
        </w:tc>
        <w:tc>
          <w:p>
            <w:pPr>
              <w:spacing w:before="0" w:after="0"/>
            </w:pPr>
            <w:r>
              <w:t>1개 이상의 명령어 필요. 하단 설명 참조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필드</w:t>
            </w:r>
          </w:p>
        </w:tc>
        <w:tc>
          <w:p>
            <w:pPr>
              <w:spacing w:before="0" w:after="0"/>
            </w:pPr>
            <w:r>
              <w:t>주소 그룹에 등록할 필드 이름. 최대 50자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분류 GUID</w:t>
            </w:r>
          </w:p>
        </w:tc>
        <w:tc>
          <w:p>
            <w:pPr>
              <w:spacing w:before="0" w:after="0"/>
            </w:pPr>
            <w:r>
              <w:t>미설정 시 티켓 발생하지 않음. 36자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할당자 GUID</w:t>
            </w:r>
          </w:p>
        </w:tc>
        <w:tc>
          <w:p>
            <w:pPr>
              <w:spacing w:before="0" w:after="0"/>
            </w:pPr>
            <w:r>
              <w:t>지정 시 담당자 자동 할당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티켓 축약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동일 티켓을 병합하지 않음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이벤트 제거 기간</w:t>
            </w:r>
          </w:p>
        </w:tc>
        <w:tc>
          <w:p>
            <w:pPr>
              <w:spacing w:before="0" w:after="0"/>
            </w:pPr>
            <w:r>
              <w:t xml:space="preserve">초 단위. </w:t>
            </w:r>
            <w:r>
              <w:rPr>
                <w:rStyle w:val="af4"/>
              </w:rPr>
              <w:t>0</w:t>
            </w:r>
            <w:r>
              <w:t xml:space="preserve"> 또는 미설정 시 중복 이벤트를 제거하지 않음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중복 기준 필드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 xml:space="preserve"> 형식으로 매크로 사용 가능. 최대 2,000자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축약 타이머 유지 여부</w:t>
            </w:r>
          </w:p>
        </w:tc>
        <w:tc>
          <w:p>
            <w:pPr>
              <w:spacing w:before="0" w:after="0"/>
            </w:pPr>
            <w:r>
              <w:t xml:space="preserve">축약 타이머 유지 시 </w:t>
            </w:r>
            <w:r>
              <w:rPr>
                <w:rStyle w:val="af4"/>
              </w:rPr>
              <w:t>true</w:t>
            </w:r>
            <w:r>
              <w:t xml:space="preserve">, 초기화 시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분류 GUID</w:t>
            </w:r>
          </w:p>
        </w:tc>
        <w:tc>
          <w:p>
            <w:pPr>
              <w:spacing w:before="0" w:after="0"/>
            </w:pPr>
            <w:r>
              <w:t>미설정 시 자동 소명 요청이 비활성화됨. 36자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확인 계정 GUID</w:t>
            </w:r>
          </w:p>
        </w:tc>
        <w:tc>
          <w:p>
            <w:pPr>
              <w:spacing w:before="0" w:after="0"/>
            </w:pPr>
            <w:r>
              <w:t>미설정 시 부서장 전결. 36자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소명 제출 마감 시한</w:t>
            </w:r>
          </w:p>
        </w:tc>
        <w:tc>
          <w:p>
            <w:pPr>
              <w:spacing w:before="0" w:after="0"/>
            </w:pPr>
            <w:r>
              <w:t>최소 1일, 최대 365일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사번 필드 이름</w:t>
            </w:r>
          </w:p>
        </w:tc>
        <w:tc>
          <w:p>
            <w:pPr>
              <w:spacing w:before="0" w:after="0"/>
            </w:pPr>
            <w:r>
              <w:t>미설정 시 자동 소명 요청이 비활성화됨. 최대 50자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알람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근거 자료 필드 출력 순서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r>
        <w:t>commands의 각 배열 요소는 아래와 같이 정의합니다: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실시간 탐지 명령어 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부분 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필드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인자 키/값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반전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잘못된 중요도 값을 사용한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실시간 탐지 명령어 목록이 유효한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정규화 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시나리오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